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A0E9" w14:textId="77777777" w:rsidR="007A4A8B" w:rsidRDefault="007A4A8B" w:rsidP="339DCC80">
      <w:pPr>
        <w:autoSpaceDE w:val="0"/>
        <w:autoSpaceDN w:val="0"/>
        <w:adjustRightInd w:val="0"/>
        <w:spacing w:after="120"/>
        <w:jc w:val="center"/>
        <w:rPr>
          <w:b/>
          <w:bCs/>
        </w:rPr>
      </w:pPr>
    </w:p>
    <w:p w14:paraId="31E47CE7" w14:textId="63F2EF3C" w:rsidR="00A84601" w:rsidRDefault="5315371D" w:rsidP="00DE4C4E">
      <w:pPr>
        <w:autoSpaceDE w:val="0"/>
        <w:autoSpaceDN w:val="0"/>
        <w:adjustRightInd w:val="0"/>
        <w:spacing w:after="120"/>
        <w:jc w:val="center"/>
        <w:rPr>
          <w:b/>
          <w:bCs/>
        </w:rPr>
      </w:pPr>
      <w:r w:rsidRPr="339DCC80">
        <w:rPr>
          <w:b/>
          <w:bCs/>
        </w:rPr>
        <w:t xml:space="preserve">ACCORDO PER IL TRASFERIMENTO DEL CONTRIBUTO PER LA REALIZZAZIONE DELL’INTERVENTO DI </w:t>
      </w:r>
      <w:r w:rsidR="718DA290" w:rsidRPr="339DCC80">
        <w:rPr>
          <w:b/>
          <w:bCs/>
        </w:rPr>
        <w:t>“</w:t>
      </w:r>
      <w:r w:rsidR="718DA290" w:rsidRPr="339DCC80">
        <w:rPr>
          <w:b/>
          <w:bCs/>
          <w:i/>
          <w:iCs/>
          <w:highlight w:val="yellow"/>
        </w:rPr>
        <w:t>……………………………</w:t>
      </w:r>
      <w:r w:rsidR="718DA290" w:rsidRPr="339DCC80">
        <w:rPr>
          <w:b/>
          <w:bCs/>
          <w:i/>
          <w:iCs/>
        </w:rPr>
        <w:t>”</w:t>
      </w:r>
      <w:r w:rsidR="718DA290" w:rsidRPr="339DCC80">
        <w:rPr>
          <w:b/>
          <w:bCs/>
        </w:rPr>
        <w:t xml:space="preserve"> </w:t>
      </w:r>
      <w:r w:rsidRPr="339DCC80">
        <w:rPr>
          <w:b/>
          <w:bCs/>
        </w:rPr>
        <w:t>FINANZIATO NELL’AMBITO DEL</w:t>
      </w:r>
      <w:r w:rsidR="004541FA">
        <w:rPr>
          <w:b/>
          <w:bCs/>
        </w:rPr>
        <w:t>L’</w:t>
      </w:r>
      <w:r w:rsidR="00516A6B">
        <w:rPr>
          <w:b/>
          <w:bCs/>
        </w:rPr>
        <w:t>AVVISO SPORT E PERIFERIE 202</w:t>
      </w:r>
      <w:r w:rsidR="00E479BD">
        <w:rPr>
          <w:b/>
          <w:bCs/>
        </w:rPr>
        <w:t>5</w:t>
      </w:r>
      <w:r w:rsidR="004541FA">
        <w:rPr>
          <w:b/>
          <w:bCs/>
        </w:rPr>
        <w:t xml:space="preserve"> </w:t>
      </w:r>
    </w:p>
    <w:p w14:paraId="6EA6FDEF" w14:textId="351B7F81" w:rsidR="00DF080B" w:rsidRPr="00A84601" w:rsidRDefault="002D7280" w:rsidP="00A84601">
      <w:pPr>
        <w:autoSpaceDE w:val="0"/>
        <w:autoSpaceDN w:val="0"/>
        <w:adjustRightInd w:val="0"/>
        <w:jc w:val="center"/>
        <w:rPr>
          <w:b/>
          <w:bCs/>
          <w:i/>
          <w:iCs/>
        </w:rPr>
      </w:pPr>
      <w:r>
        <w:rPr>
          <w:b/>
          <w:bCs/>
          <w:i/>
          <w:iCs/>
        </w:rPr>
        <w:t xml:space="preserve">Disciplinare - </w:t>
      </w:r>
      <w:r w:rsidR="00A84601" w:rsidRPr="00A84601">
        <w:rPr>
          <w:b/>
          <w:bCs/>
          <w:i/>
          <w:iCs/>
        </w:rPr>
        <w:t xml:space="preserve">Linea di intervento </w:t>
      </w:r>
      <w:r w:rsidR="00DF080B" w:rsidRPr="00A84601">
        <w:rPr>
          <w:b/>
          <w:bCs/>
          <w:i/>
          <w:iCs/>
        </w:rPr>
        <w:t>A</w:t>
      </w:r>
      <w:r w:rsidR="00EF679C">
        <w:rPr>
          <w:b/>
          <w:bCs/>
          <w:i/>
          <w:iCs/>
        </w:rPr>
        <w:t xml:space="preserve"> </w:t>
      </w:r>
    </w:p>
    <w:p w14:paraId="2718E958" w14:textId="05057705" w:rsidR="00A84601" w:rsidRDefault="00A84601" w:rsidP="00A84601">
      <w:pPr>
        <w:autoSpaceDE w:val="0"/>
        <w:autoSpaceDN w:val="0"/>
        <w:adjustRightInd w:val="0"/>
        <w:jc w:val="center"/>
        <w:rPr>
          <w:rFonts w:eastAsia="Calibri"/>
          <w:i/>
          <w:iCs/>
          <w:noProof/>
        </w:rPr>
      </w:pPr>
      <w:r w:rsidRPr="00A84601">
        <w:rPr>
          <w:rFonts w:eastAsia="Calibri"/>
          <w:i/>
          <w:iCs/>
          <w:noProof/>
        </w:rPr>
        <w:t>recupero e/o completamento e/o adeguamento degli impianti sportivi esistenti, con destinazione all’attività agonistica attraverso la messa in sicurezza, l’abbattimento delle barriere architettoniche e l’efficientamento energetico</w:t>
      </w:r>
    </w:p>
    <w:p w14:paraId="2B130538" w14:textId="77777777" w:rsidR="00513483" w:rsidRDefault="00513483" w:rsidP="00A84601">
      <w:pPr>
        <w:autoSpaceDE w:val="0"/>
        <w:autoSpaceDN w:val="0"/>
        <w:adjustRightInd w:val="0"/>
        <w:jc w:val="center"/>
        <w:rPr>
          <w:rFonts w:eastAsia="Calibri"/>
          <w:i/>
          <w:iCs/>
          <w:noProof/>
        </w:rPr>
      </w:pPr>
    </w:p>
    <w:p w14:paraId="2D77714A" w14:textId="4F8AC8E4" w:rsidR="001626F0" w:rsidRPr="001626F0" w:rsidRDefault="001626F0" w:rsidP="00A84601">
      <w:pPr>
        <w:autoSpaceDE w:val="0"/>
        <w:autoSpaceDN w:val="0"/>
        <w:adjustRightInd w:val="0"/>
        <w:jc w:val="center"/>
        <w:rPr>
          <w:b/>
          <w:bCs/>
        </w:rPr>
      </w:pPr>
      <w:r>
        <w:rPr>
          <w:rFonts w:eastAsia="Calibri"/>
          <w:b/>
          <w:bCs/>
          <w:noProof/>
        </w:rPr>
        <w:t>CUP</w:t>
      </w:r>
      <w:r w:rsidR="001258AE">
        <w:rPr>
          <w:rFonts w:eastAsia="Calibri"/>
          <w:b/>
          <w:bCs/>
          <w:noProof/>
        </w:rPr>
        <w:t xml:space="preserve">    </w:t>
      </w:r>
    </w:p>
    <w:p w14:paraId="0E1B0CBB" w14:textId="77777777" w:rsidR="001E0076" w:rsidRPr="00D325C9" w:rsidRDefault="001E0076" w:rsidP="001E0076">
      <w:pPr>
        <w:autoSpaceDE w:val="0"/>
        <w:autoSpaceDN w:val="0"/>
        <w:adjustRightInd w:val="0"/>
        <w:spacing w:after="120"/>
        <w:rPr>
          <w:b/>
          <w:bCs/>
        </w:rPr>
      </w:pPr>
    </w:p>
    <w:p w14:paraId="1F41ADD5" w14:textId="55DFCA3E" w:rsidR="0085253E" w:rsidRPr="00686445" w:rsidRDefault="00686445" w:rsidP="003F26C2">
      <w:pPr>
        <w:autoSpaceDE w:val="0"/>
        <w:autoSpaceDN w:val="0"/>
        <w:adjustRightInd w:val="0"/>
        <w:spacing w:after="120"/>
        <w:jc w:val="center"/>
      </w:pPr>
      <w:r w:rsidRPr="00686445">
        <w:t>Tra</w:t>
      </w:r>
    </w:p>
    <w:p w14:paraId="1E660960" w14:textId="7169F0E9" w:rsidR="00686445" w:rsidRPr="00686445" w:rsidRDefault="00686445" w:rsidP="00D325C9">
      <w:pPr>
        <w:autoSpaceDE w:val="0"/>
        <w:autoSpaceDN w:val="0"/>
        <w:adjustRightInd w:val="0"/>
        <w:spacing w:after="120"/>
        <w:jc w:val="both"/>
      </w:pPr>
      <w:r w:rsidRPr="000C2125">
        <w:t>La</w:t>
      </w:r>
      <w:r w:rsidRPr="00686445">
        <w:rPr>
          <w:b/>
          <w:bCs/>
        </w:rPr>
        <w:t xml:space="preserve"> Presidenza del Consiglio dei Ministri</w:t>
      </w:r>
      <w:r w:rsidRPr="00686445">
        <w:t xml:space="preserve"> - Dipartimento per lo Sport, con sede in Roma, via </w:t>
      </w:r>
      <w:r w:rsidR="0089334F">
        <w:t>Sardegna, 49</w:t>
      </w:r>
      <w:r w:rsidRPr="00686445">
        <w:t xml:space="preserve">, C.F. 80188230587 in persona </w:t>
      </w:r>
      <w:r w:rsidRPr="00B37B98">
        <w:t>del dott. Flavio Siniscalchi, Capo</w:t>
      </w:r>
      <w:r w:rsidRPr="00686445">
        <w:t xml:space="preserve"> del Dipartimento, </w:t>
      </w:r>
      <w:r w:rsidR="00DE566D" w:rsidRPr="00DE566D">
        <w:t xml:space="preserve">P.E.C. </w:t>
      </w:r>
      <w:hyperlink r:id="rId11" w:history="1">
        <w:r w:rsidR="00DE566D" w:rsidRPr="00DE566D">
          <w:rPr>
            <w:rStyle w:val="Hyperlink"/>
          </w:rPr>
          <w:t>progettisport@pec.governo.it</w:t>
        </w:r>
      </w:hyperlink>
      <w:r w:rsidR="00DE566D" w:rsidRPr="00DE566D">
        <w:t xml:space="preserve"> </w:t>
      </w:r>
      <w:r w:rsidR="00EB12A9">
        <w:t xml:space="preserve"> </w:t>
      </w:r>
      <w:r w:rsidRPr="00686445">
        <w:t>(di seguito “Dipartimento”)</w:t>
      </w:r>
    </w:p>
    <w:p w14:paraId="4B8274FA" w14:textId="77777777" w:rsidR="00686445" w:rsidRPr="00686445" w:rsidRDefault="00686445" w:rsidP="00D325C9">
      <w:pPr>
        <w:autoSpaceDE w:val="0"/>
        <w:autoSpaceDN w:val="0"/>
        <w:adjustRightInd w:val="0"/>
        <w:spacing w:after="120"/>
        <w:jc w:val="center"/>
      </w:pPr>
      <w:r w:rsidRPr="00686445">
        <w:t>e</w:t>
      </w:r>
    </w:p>
    <w:p w14:paraId="16FF789A" w14:textId="6DFD137E" w:rsidR="00D22A45" w:rsidRDefault="00EB12A9" w:rsidP="339DCC80">
      <w:pPr>
        <w:autoSpaceDE w:val="0"/>
        <w:autoSpaceDN w:val="0"/>
        <w:adjustRightInd w:val="0"/>
        <w:spacing w:after="120"/>
        <w:jc w:val="both"/>
      </w:pPr>
      <w:r>
        <w:t>i</w:t>
      </w:r>
      <w:r w:rsidR="00E83308" w:rsidRPr="00E9326C">
        <w:t>l</w:t>
      </w:r>
      <w:r w:rsidR="00E83308" w:rsidRPr="00E9326C">
        <w:rPr>
          <w:b/>
          <w:bCs/>
        </w:rPr>
        <w:t xml:space="preserve"> </w:t>
      </w:r>
      <w:r w:rsidR="718DA290" w:rsidRPr="002D7280">
        <w:rPr>
          <w:b/>
          <w:bCs/>
        </w:rPr>
        <w:t>……………………….,</w:t>
      </w:r>
      <w:r w:rsidR="718DA290" w:rsidRPr="00E9326C">
        <w:t xml:space="preserve"> con sede in …………….</w:t>
      </w:r>
      <w:r w:rsidR="00DE4CA2" w:rsidRPr="00E9326C">
        <w:t>(…)</w:t>
      </w:r>
      <w:r w:rsidR="718DA290" w:rsidRPr="00E9326C">
        <w:t>, via …………………, n. …., C.F. ……………………………, in persona del Sindaco …………………….., soggetto beneficiario dell’intervento denominato “</w:t>
      </w:r>
      <w:r w:rsidR="718DA290" w:rsidRPr="00E9326C">
        <w:rPr>
          <w:i/>
          <w:iCs/>
        </w:rPr>
        <w:t>………………….</w:t>
      </w:r>
      <w:r w:rsidR="718DA290" w:rsidRPr="00E9326C">
        <w:t>”</w:t>
      </w:r>
      <w:r w:rsidR="00D769A3" w:rsidRPr="00E9326C">
        <w:t xml:space="preserve"> (di seguito l’</w:t>
      </w:r>
      <w:r w:rsidR="00E7592A" w:rsidRPr="00E9326C">
        <w:t>“</w:t>
      </w:r>
      <w:r w:rsidR="00D769A3" w:rsidRPr="00E9326C">
        <w:t>Intervento”)</w:t>
      </w:r>
      <w:r w:rsidR="718DA290" w:rsidRPr="00E9326C">
        <w:t xml:space="preserve"> </w:t>
      </w:r>
      <w:r w:rsidR="009340AF" w:rsidRPr="00E9326C">
        <w:t>- Prot. Intervent</w:t>
      </w:r>
      <w:r w:rsidR="00E93908" w:rsidRPr="00E9326C">
        <w:t>o</w:t>
      </w:r>
      <w:r w:rsidR="009340AF" w:rsidRPr="00E9326C">
        <w:t xml:space="preserve"> ……………………………</w:t>
      </w:r>
      <w:r w:rsidR="004741C7" w:rsidRPr="00E9326C">
        <w:t xml:space="preserve"> -</w:t>
      </w:r>
      <w:r w:rsidR="718DA290" w:rsidRPr="00E9326C">
        <w:t xml:space="preserve"> </w:t>
      </w:r>
      <w:r w:rsidR="00DE566D" w:rsidRPr="00E9326C">
        <w:t>P.E.C. ________________________</w:t>
      </w:r>
      <w:r w:rsidR="00517713" w:rsidRPr="00E9326C">
        <w:t xml:space="preserve"> </w:t>
      </w:r>
      <w:r w:rsidR="718DA290" w:rsidRPr="00E9326C">
        <w:t>(di seguito “Ente” o</w:t>
      </w:r>
      <w:r w:rsidR="00C1706E" w:rsidRPr="00E9326C">
        <w:t xml:space="preserve"> “Ente beneficiario” o</w:t>
      </w:r>
      <w:r w:rsidR="718DA290" w:rsidRPr="00E9326C">
        <w:t xml:space="preserve"> “Beneficiario”)</w:t>
      </w:r>
    </w:p>
    <w:p w14:paraId="718A569E" w14:textId="5E643283" w:rsidR="001E0076" w:rsidRPr="00F601F5" w:rsidRDefault="001E0076" w:rsidP="00B37F7A">
      <w:pPr>
        <w:autoSpaceDE w:val="0"/>
        <w:autoSpaceDN w:val="0"/>
        <w:adjustRightInd w:val="0"/>
        <w:spacing w:after="120"/>
        <w:jc w:val="both"/>
        <w:rPr>
          <w:iCs/>
        </w:rPr>
      </w:pPr>
    </w:p>
    <w:p w14:paraId="7063E9ED" w14:textId="77777777" w:rsidR="007B2264" w:rsidRPr="00F601F5" w:rsidRDefault="007B2264" w:rsidP="00DE4C4E">
      <w:pPr>
        <w:pStyle w:val="BodyText"/>
        <w:spacing w:before="217"/>
        <w:ind w:right="-2"/>
        <w:rPr>
          <w:sz w:val="24"/>
          <w:szCs w:val="24"/>
        </w:rPr>
      </w:pPr>
      <w:bookmarkStart w:id="0" w:name="_Hlk100049997"/>
      <w:r w:rsidRPr="00F601F5">
        <w:rPr>
          <w:b/>
          <w:sz w:val="24"/>
          <w:szCs w:val="24"/>
        </w:rPr>
        <w:t xml:space="preserve">VISTA </w:t>
      </w:r>
      <w:r w:rsidRPr="00F601F5">
        <w:rPr>
          <w:sz w:val="24"/>
          <w:szCs w:val="24"/>
        </w:rPr>
        <w:t>la legge 23 agosto 1988, n. 400, recante «Disciplina dell'attività di governo e ordinamento della Presidenza del Consiglio dei ministri» e successive modificazioni;</w:t>
      </w:r>
    </w:p>
    <w:p w14:paraId="44122075" w14:textId="77777777" w:rsidR="007B2264" w:rsidRDefault="007B2264" w:rsidP="00DE4C4E">
      <w:pPr>
        <w:pStyle w:val="BodyText"/>
        <w:spacing w:before="120"/>
        <w:ind w:right="-2"/>
        <w:rPr>
          <w:sz w:val="24"/>
          <w:szCs w:val="24"/>
        </w:rPr>
      </w:pPr>
      <w:r w:rsidRPr="00F601F5">
        <w:rPr>
          <w:b/>
          <w:sz w:val="24"/>
          <w:szCs w:val="24"/>
        </w:rPr>
        <w:t>VISTO</w:t>
      </w:r>
      <w:r w:rsidRPr="00F601F5">
        <w:rPr>
          <w:b/>
          <w:spacing w:val="-11"/>
          <w:sz w:val="24"/>
          <w:szCs w:val="24"/>
        </w:rPr>
        <w:t xml:space="preserve"> </w:t>
      </w:r>
      <w:r w:rsidRPr="00F601F5">
        <w:rPr>
          <w:sz w:val="24"/>
          <w:szCs w:val="24"/>
        </w:rPr>
        <w:t>il</w:t>
      </w:r>
      <w:r w:rsidRPr="00F601F5">
        <w:rPr>
          <w:spacing w:val="-11"/>
          <w:sz w:val="24"/>
          <w:szCs w:val="24"/>
        </w:rPr>
        <w:t xml:space="preserve"> </w:t>
      </w:r>
      <w:r w:rsidRPr="00F601F5">
        <w:rPr>
          <w:sz w:val="24"/>
          <w:szCs w:val="24"/>
        </w:rPr>
        <w:t>decreto</w:t>
      </w:r>
      <w:r w:rsidRPr="00F601F5">
        <w:rPr>
          <w:spacing w:val="-12"/>
          <w:sz w:val="24"/>
          <w:szCs w:val="24"/>
        </w:rPr>
        <w:t xml:space="preserve"> </w:t>
      </w:r>
      <w:r w:rsidRPr="00F601F5">
        <w:rPr>
          <w:sz w:val="24"/>
          <w:szCs w:val="24"/>
        </w:rPr>
        <w:t>legislativo</w:t>
      </w:r>
      <w:r w:rsidRPr="00F601F5">
        <w:rPr>
          <w:spacing w:val="-12"/>
          <w:sz w:val="24"/>
          <w:szCs w:val="24"/>
        </w:rPr>
        <w:t xml:space="preserve"> </w:t>
      </w:r>
      <w:r w:rsidRPr="00F601F5">
        <w:rPr>
          <w:sz w:val="24"/>
          <w:szCs w:val="24"/>
        </w:rPr>
        <w:t>30</w:t>
      </w:r>
      <w:r w:rsidRPr="00F601F5">
        <w:rPr>
          <w:spacing w:val="-12"/>
          <w:sz w:val="24"/>
          <w:szCs w:val="24"/>
        </w:rPr>
        <w:t xml:space="preserve"> </w:t>
      </w:r>
      <w:r w:rsidRPr="00F601F5">
        <w:rPr>
          <w:sz w:val="24"/>
          <w:szCs w:val="24"/>
        </w:rPr>
        <w:t>luglio</w:t>
      </w:r>
      <w:r w:rsidRPr="00F601F5">
        <w:rPr>
          <w:spacing w:val="-12"/>
          <w:sz w:val="24"/>
          <w:szCs w:val="24"/>
        </w:rPr>
        <w:t xml:space="preserve"> </w:t>
      </w:r>
      <w:r w:rsidRPr="00F601F5">
        <w:rPr>
          <w:sz w:val="24"/>
          <w:szCs w:val="24"/>
        </w:rPr>
        <w:t>1999,</w:t>
      </w:r>
      <w:r w:rsidRPr="00F601F5">
        <w:rPr>
          <w:spacing w:val="-12"/>
          <w:sz w:val="24"/>
          <w:szCs w:val="24"/>
        </w:rPr>
        <w:t xml:space="preserve"> </w:t>
      </w:r>
      <w:r w:rsidRPr="00F601F5">
        <w:rPr>
          <w:sz w:val="24"/>
          <w:szCs w:val="24"/>
        </w:rPr>
        <w:t>n.</w:t>
      </w:r>
      <w:r w:rsidRPr="00F601F5">
        <w:rPr>
          <w:spacing w:val="-12"/>
          <w:sz w:val="24"/>
          <w:szCs w:val="24"/>
        </w:rPr>
        <w:t xml:space="preserve"> </w:t>
      </w:r>
      <w:r w:rsidRPr="00F601F5">
        <w:rPr>
          <w:sz w:val="24"/>
          <w:szCs w:val="24"/>
        </w:rPr>
        <w:t>303,</w:t>
      </w:r>
      <w:r w:rsidRPr="00F601F5">
        <w:rPr>
          <w:spacing w:val="-12"/>
          <w:sz w:val="24"/>
          <w:szCs w:val="24"/>
        </w:rPr>
        <w:t xml:space="preserve"> </w:t>
      </w:r>
      <w:r w:rsidRPr="00F601F5">
        <w:rPr>
          <w:sz w:val="24"/>
          <w:szCs w:val="24"/>
        </w:rPr>
        <w:t>recante</w:t>
      </w:r>
      <w:r w:rsidRPr="00F601F5">
        <w:rPr>
          <w:spacing w:val="-13"/>
          <w:sz w:val="24"/>
          <w:szCs w:val="24"/>
        </w:rPr>
        <w:t xml:space="preserve"> </w:t>
      </w:r>
      <w:r w:rsidRPr="00F601F5">
        <w:rPr>
          <w:sz w:val="24"/>
          <w:szCs w:val="24"/>
        </w:rPr>
        <w:t>«Ordinamento</w:t>
      </w:r>
      <w:r w:rsidRPr="00F601F5">
        <w:rPr>
          <w:spacing w:val="-12"/>
          <w:sz w:val="24"/>
          <w:szCs w:val="24"/>
        </w:rPr>
        <w:t xml:space="preserve"> </w:t>
      </w:r>
      <w:r w:rsidRPr="00F601F5">
        <w:rPr>
          <w:sz w:val="24"/>
          <w:szCs w:val="24"/>
        </w:rPr>
        <w:t>della</w:t>
      </w:r>
      <w:r w:rsidRPr="00F601F5">
        <w:rPr>
          <w:spacing w:val="-13"/>
          <w:sz w:val="24"/>
          <w:szCs w:val="24"/>
        </w:rPr>
        <w:t xml:space="preserve"> </w:t>
      </w:r>
      <w:r w:rsidRPr="00F601F5">
        <w:rPr>
          <w:sz w:val="24"/>
          <w:szCs w:val="24"/>
        </w:rPr>
        <w:t>Presidenza</w:t>
      </w:r>
      <w:r w:rsidRPr="00F601F5">
        <w:rPr>
          <w:spacing w:val="-9"/>
          <w:sz w:val="24"/>
          <w:szCs w:val="24"/>
        </w:rPr>
        <w:t xml:space="preserve"> </w:t>
      </w:r>
      <w:r w:rsidRPr="00F601F5">
        <w:rPr>
          <w:sz w:val="24"/>
          <w:szCs w:val="24"/>
        </w:rPr>
        <w:t>del Consiglio dei ministri, a norma dell'articolo 11 della legge 15 marzo 1997, n. 59» e successive modificazioni e integrazioni;</w:t>
      </w:r>
    </w:p>
    <w:p w14:paraId="21127899" w14:textId="77777777" w:rsidR="002E004A" w:rsidRPr="00F601F5" w:rsidRDefault="002E004A" w:rsidP="00DE4C4E">
      <w:pPr>
        <w:pStyle w:val="BodyText"/>
        <w:spacing w:before="120"/>
        <w:ind w:right="-2"/>
        <w:rPr>
          <w:sz w:val="24"/>
          <w:szCs w:val="24"/>
        </w:rPr>
      </w:pPr>
      <w:r w:rsidRPr="00F601F5">
        <w:rPr>
          <w:b/>
          <w:sz w:val="24"/>
          <w:szCs w:val="24"/>
        </w:rPr>
        <w:t xml:space="preserve">VISTO </w:t>
      </w:r>
      <w:r w:rsidRPr="00F601F5">
        <w:rPr>
          <w:sz w:val="24"/>
          <w:szCs w:val="24"/>
        </w:rPr>
        <w:t>il decreto-legge 18 maggio 2006, n. 181, convertito, con modificazioni, con legge 17 luglio 2006, n. 233, recante «Disposizioni urgenti in materia di riordino delle attribuzioni</w:t>
      </w:r>
      <w:r w:rsidRPr="00F601F5">
        <w:rPr>
          <w:spacing w:val="-15"/>
          <w:sz w:val="24"/>
          <w:szCs w:val="24"/>
        </w:rPr>
        <w:t xml:space="preserve"> </w:t>
      </w:r>
      <w:r w:rsidRPr="00F601F5">
        <w:rPr>
          <w:sz w:val="24"/>
          <w:szCs w:val="24"/>
        </w:rPr>
        <w:t>della</w:t>
      </w:r>
      <w:r w:rsidRPr="00F601F5">
        <w:rPr>
          <w:spacing w:val="-15"/>
          <w:sz w:val="24"/>
          <w:szCs w:val="24"/>
        </w:rPr>
        <w:t xml:space="preserve"> </w:t>
      </w:r>
      <w:r w:rsidRPr="00F601F5">
        <w:rPr>
          <w:sz w:val="24"/>
          <w:szCs w:val="24"/>
        </w:rPr>
        <w:t>Presidenza</w:t>
      </w:r>
      <w:r w:rsidRPr="00F601F5">
        <w:rPr>
          <w:spacing w:val="-15"/>
          <w:sz w:val="24"/>
          <w:szCs w:val="24"/>
        </w:rPr>
        <w:t xml:space="preserve"> </w:t>
      </w:r>
      <w:r w:rsidRPr="00F601F5">
        <w:rPr>
          <w:sz w:val="24"/>
          <w:szCs w:val="24"/>
        </w:rPr>
        <w:t>del</w:t>
      </w:r>
      <w:r w:rsidRPr="00F601F5">
        <w:rPr>
          <w:spacing w:val="-15"/>
          <w:sz w:val="24"/>
          <w:szCs w:val="24"/>
        </w:rPr>
        <w:t xml:space="preserve"> </w:t>
      </w:r>
      <w:r w:rsidRPr="00F601F5">
        <w:rPr>
          <w:sz w:val="24"/>
          <w:szCs w:val="24"/>
        </w:rPr>
        <w:t>Consiglio</w:t>
      </w:r>
      <w:r w:rsidRPr="00F601F5">
        <w:rPr>
          <w:spacing w:val="-15"/>
          <w:sz w:val="24"/>
          <w:szCs w:val="24"/>
        </w:rPr>
        <w:t xml:space="preserve"> </w:t>
      </w:r>
      <w:r w:rsidRPr="00F601F5">
        <w:rPr>
          <w:sz w:val="24"/>
          <w:szCs w:val="24"/>
        </w:rPr>
        <w:t>dei</w:t>
      </w:r>
      <w:r w:rsidRPr="00F601F5">
        <w:rPr>
          <w:spacing w:val="-15"/>
          <w:sz w:val="24"/>
          <w:szCs w:val="24"/>
        </w:rPr>
        <w:t xml:space="preserve"> </w:t>
      </w:r>
      <w:r w:rsidRPr="00F601F5">
        <w:rPr>
          <w:sz w:val="24"/>
          <w:szCs w:val="24"/>
        </w:rPr>
        <w:t>Ministri</w:t>
      </w:r>
      <w:r w:rsidRPr="00F601F5">
        <w:rPr>
          <w:spacing w:val="-15"/>
          <w:sz w:val="24"/>
          <w:szCs w:val="24"/>
        </w:rPr>
        <w:t xml:space="preserve"> </w:t>
      </w:r>
      <w:r w:rsidRPr="00F601F5">
        <w:rPr>
          <w:sz w:val="24"/>
          <w:szCs w:val="24"/>
        </w:rPr>
        <w:t>e</w:t>
      </w:r>
      <w:r w:rsidRPr="00F601F5">
        <w:rPr>
          <w:spacing w:val="-15"/>
          <w:sz w:val="24"/>
          <w:szCs w:val="24"/>
        </w:rPr>
        <w:t xml:space="preserve"> </w:t>
      </w:r>
      <w:r w:rsidRPr="00F601F5">
        <w:rPr>
          <w:sz w:val="24"/>
          <w:szCs w:val="24"/>
        </w:rPr>
        <w:t>dei</w:t>
      </w:r>
      <w:r w:rsidRPr="00F601F5">
        <w:rPr>
          <w:spacing w:val="-15"/>
          <w:sz w:val="24"/>
          <w:szCs w:val="24"/>
        </w:rPr>
        <w:t xml:space="preserve"> </w:t>
      </w:r>
      <w:r w:rsidRPr="00F601F5">
        <w:rPr>
          <w:sz w:val="24"/>
          <w:szCs w:val="24"/>
        </w:rPr>
        <w:t>Ministeri»,</w:t>
      </w:r>
      <w:r w:rsidRPr="00F601F5">
        <w:rPr>
          <w:spacing w:val="-15"/>
          <w:sz w:val="24"/>
          <w:szCs w:val="24"/>
        </w:rPr>
        <w:t xml:space="preserve"> </w:t>
      </w:r>
      <w:r w:rsidRPr="00F601F5">
        <w:rPr>
          <w:sz w:val="24"/>
          <w:szCs w:val="24"/>
        </w:rPr>
        <w:t>ed</w:t>
      </w:r>
      <w:r w:rsidRPr="00F601F5">
        <w:rPr>
          <w:spacing w:val="-15"/>
          <w:sz w:val="24"/>
          <w:szCs w:val="24"/>
        </w:rPr>
        <w:t xml:space="preserve"> </w:t>
      </w:r>
      <w:r w:rsidRPr="00F601F5">
        <w:rPr>
          <w:sz w:val="24"/>
          <w:szCs w:val="24"/>
        </w:rPr>
        <w:t>in</w:t>
      </w:r>
      <w:r w:rsidRPr="00F601F5">
        <w:rPr>
          <w:spacing w:val="-15"/>
          <w:sz w:val="24"/>
          <w:szCs w:val="24"/>
        </w:rPr>
        <w:t xml:space="preserve"> </w:t>
      </w:r>
      <w:r w:rsidRPr="00F601F5">
        <w:rPr>
          <w:sz w:val="24"/>
          <w:szCs w:val="24"/>
        </w:rPr>
        <w:t>particolare l’art. 1, comma 19, a), nella parte in cui prevede l’attribuzione al Presidente del Consiglio dei ministri delle competenze in materia di sport;</w:t>
      </w:r>
    </w:p>
    <w:p w14:paraId="2D95E41B" w14:textId="77777777" w:rsidR="007B2264" w:rsidRPr="00F601F5" w:rsidRDefault="007B2264" w:rsidP="00DE4C4E">
      <w:pPr>
        <w:pStyle w:val="BodyText"/>
        <w:spacing w:before="119"/>
        <w:ind w:right="-2"/>
        <w:rPr>
          <w:sz w:val="24"/>
          <w:szCs w:val="24"/>
        </w:rPr>
      </w:pPr>
      <w:r w:rsidRPr="00F601F5">
        <w:rPr>
          <w:b/>
          <w:sz w:val="24"/>
          <w:szCs w:val="24"/>
        </w:rPr>
        <w:t xml:space="preserve">VISTO </w:t>
      </w:r>
      <w:r w:rsidRPr="00F601F5">
        <w:rPr>
          <w:sz w:val="24"/>
          <w:szCs w:val="24"/>
        </w:rPr>
        <w:t>il decreto del Presidente del Consiglio dei ministri del 1° ottobre 2012, art. 26 come sostituito dall’art. 3, comma 1 del decreto del Presidente del Consiglio dei Ministri del 7 giugno 2016, con il quale</w:t>
      </w:r>
      <w:r w:rsidRPr="00F601F5">
        <w:rPr>
          <w:spacing w:val="-1"/>
          <w:sz w:val="24"/>
          <w:szCs w:val="24"/>
        </w:rPr>
        <w:t xml:space="preserve"> </w:t>
      </w:r>
      <w:r w:rsidRPr="00F601F5">
        <w:rPr>
          <w:sz w:val="24"/>
          <w:szCs w:val="24"/>
        </w:rPr>
        <w:t>l’Ufficio per</w:t>
      </w:r>
      <w:r w:rsidRPr="00F601F5">
        <w:rPr>
          <w:spacing w:val="-1"/>
          <w:sz w:val="24"/>
          <w:szCs w:val="24"/>
        </w:rPr>
        <w:t xml:space="preserve"> </w:t>
      </w:r>
      <w:r w:rsidRPr="00F601F5">
        <w:rPr>
          <w:sz w:val="24"/>
          <w:szCs w:val="24"/>
        </w:rPr>
        <w:t>lo Sport, già Ufficio interno</w:t>
      </w:r>
      <w:r w:rsidRPr="00F601F5">
        <w:rPr>
          <w:spacing w:val="-1"/>
          <w:sz w:val="24"/>
          <w:szCs w:val="24"/>
        </w:rPr>
        <w:t xml:space="preserve"> </w:t>
      </w:r>
      <w:r w:rsidRPr="00F601F5">
        <w:rPr>
          <w:sz w:val="24"/>
          <w:szCs w:val="24"/>
        </w:rPr>
        <w:t>del Dipartimento per gli affari regionali, le autonomie e lo sport, è individuato come ufficio autonomo;</w:t>
      </w:r>
    </w:p>
    <w:p w14:paraId="3715DA37" w14:textId="77777777" w:rsidR="006C1698" w:rsidRDefault="006C1698" w:rsidP="00DE4C4E">
      <w:pPr>
        <w:pStyle w:val="BodyText"/>
        <w:spacing w:before="121"/>
        <w:ind w:right="-2"/>
        <w:rPr>
          <w:spacing w:val="-5"/>
          <w:sz w:val="24"/>
          <w:szCs w:val="24"/>
        </w:rPr>
      </w:pPr>
      <w:r w:rsidRPr="00F601F5">
        <w:rPr>
          <w:b/>
          <w:bCs/>
          <w:spacing w:val="-5"/>
          <w:sz w:val="24"/>
          <w:szCs w:val="24"/>
        </w:rPr>
        <w:t>VISTO</w:t>
      </w:r>
      <w:r w:rsidRPr="00F601F5">
        <w:rPr>
          <w:spacing w:val="-5"/>
          <w:sz w:val="24"/>
          <w:szCs w:val="24"/>
        </w:rPr>
        <w:t xml:space="preserve"> il decreto del Presidente del Consiglio dei ministri 28 maggio 2020, di modifica del decreto del Presidente del Consiglio dei ministri 1° ottobre 2012, recante «Ordinamento delle strutture generali della Presidenza del Consiglio dei ministri», con il quale l’Ufficio per lo Sport, in ragione delle sue funzioni e competenze assegnate, di particolare rilievo e complessità, assume la configurazione e la denominazione di Dipartimento per lo Sport;</w:t>
      </w:r>
    </w:p>
    <w:p w14:paraId="785E97F7" w14:textId="4B62F4DD" w:rsidR="007C56CD" w:rsidRDefault="007C56CD" w:rsidP="00DE4C4E">
      <w:pPr>
        <w:pStyle w:val="BodyText"/>
        <w:spacing w:before="121"/>
        <w:ind w:right="-2"/>
        <w:rPr>
          <w:spacing w:val="-5"/>
          <w:sz w:val="24"/>
          <w:szCs w:val="24"/>
        </w:rPr>
      </w:pPr>
      <w:r w:rsidRPr="00F601F5">
        <w:rPr>
          <w:b/>
          <w:bCs/>
          <w:spacing w:val="-5"/>
          <w:sz w:val="24"/>
          <w:szCs w:val="24"/>
        </w:rPr>
        <w:t>VISTO</w:t>
      </w:r>
      <w:r w:rsidRPr="00F601F5">
        <w:rPr>
          <w:spacing w:val="-5"/>
          <w:sz w:val="24"/>
          <w:szCs w:val="24"/>
        </w:rPr>
        <w:t xml:space="preserve"> </w:t>
      </w:r>
      <w:r>
        <w:rPr>
          <w:spacing w:val="-5"/>
          <w:sz w:val="24"/>
          <w:szCs w:val="24"/>
        </w:rPr>
        <w:t>il decreto del Presidente del Consiglio dei ministri 23 ottobre 2022, con il quale al Ministro senza portafoglio dott. Andrea Abodi è stato conferito l’incarico per lo sport e i giovani</w:t>
      </w:r>
      <w:r w:rsidRPr="00F601F5">
        <w:rPr>
          <w:spacing w:val="-5"/>
          <w:sz w:val="24"/>
          <w:szCs w:val="24"/>
        </w:rPr>
        <w:t>;</w:t>
      </w:r>
    </w:p>
    <w:p w14:paraId="5FF8C4B5" w14:textId="77777777" w:rsidR="007C56CD" w:rsidRPr="00DC3507" w:rsidRDefault="007C56CD" w:rsidP="00DE4C4E">
      <w:pPr>
        <w:pStyle w:val="BodyText"/>
        <w:spacing w:before="121"/>
        <w:ind w:right="-2"/>
        <w:rPr>
          <w:spacing w:val="-5"/>
          <w:sz w:val="24"/>
          <w:szCs w:val="24"/>
        </w:rPr>
      </w:pPr>
      <w:r w:rsidRPr="00DC3507">
        <w:rPr>
          <w:b/>
          <w:bCs/>
          <w:spacing w:val="-5"/>
          <w:sz w:val="24"/>
          <w:szCs w:val="24"/>
        </w:rPr>
        <w:t>VISTO</w:t>
      </w:r>
      <w:r w:rsidRPr="00DC3507">
        <w:rPr>
          <w:spacing w:val="-5"/>
          <w:sz w:val="24"/>
          <w:szCs w:val="24"/>
        </w:rPr>
        <w:t xml:space="preserve"> il decreto del Presidente del Consiglio dei ministri 12 novembre 2022, registrato alla Corte dei Conti 16 novembre 2022, con il quale al Ministro dott. Andrea A</w:t>
      </w:r>
      <w:r>
        <w:rPr>
          <w:spacing w:val="-5"/>
          <w:sz w:val="24"/>
          <w:szCs w:val="24"/>
        </w:rPr>
        <w:t>bodi</w:t>
      </w:r>
      <w:r w:rsidRPr="00DC3507">
        <w:rPr>
          <w:spacing w:val="-5"/>
          <w:sz w:val="24"/>
          <w:szCs w:val="24"/>
        </w:rPr>
        <w:t xml:space="preserve"> è attribuita la delega di funzioni in materia di Sport;</w:t>
      </w:r>
    </w:p>
    <w:p w14:paraId="6188D0E9" w14:textId="77777777" w:rsidR="00263624" w:rsidRDefault="00263624" w:rsidP="002F14A4">
      <w:pPr>
        <w:pStyle w:val="BodyText"/>
        <w:spacing w:before="120"/>
        <w:rPr>
          <w:spacing w:val="-5"/>
          <w:sz w:val="24"/>
          <w:szCs w:val="24"/>
        </w:rPr>
      </w:pPr>
      <w:r w:rsidRPr="001C5B96">
        <w:rPr>
          <w:b/>
          <w:bCs/>
          <w:spacing w:val="-5"/>
          <w:sz w:val="24"/>
          <w:szCs w:val="24"/>
        </w:rPr>
        <w:t>VISTO</w:t>
      </w:r>
      <w:r w:rsidRPr="001C5B96">
        <w:rPr>
          <w:spacing w:val="-5"/>
          <w:sz w:val="24"/>
          <w:szCs w:val="24"/>
        </w:rPr>
        <w:t xml:space="preserve"> il decreto del Presidente del Consiglio dei ministri del 22 novembre 2022, registrato alla Corte dei conti in data 6 dicembre 2022, al n. 3084, con il quale è conferito al dott. Flavio Siniscalchi l’incarico di Capo Dipartimento per lo Sport;</w:t>
      </w:r>
    </w:p>
    <w:p w14:paraId="05C44034" w14:textId="77777777" w:rsidR="00015F88" w:rsidRPr="001C5B96" w:rsidRDefault="00015F88" w:rsidP="002F14A4">
      <w:pPr>
        <w:pStyle w:val="BodyText"/>
        <w:spacing w:before="120"/>
        <w:rPr>
          <w:b/>
          <w:sz w:val="24"/>
          <w:szCs w:val="24"/>
        </w:rPr>
      </w:pPr>
      <w:r w:rsidRPr="001C5B96">
        <w:rPr>
          <w:b/>
          <w:sz w:val="24"/>
          <w:szCs w:val="24"/>
        </w:rPr>
        <w:t xml:space="preserve">VISTO </w:t>
      </w:r>
      <w:r w:rsidRPr="001C5B96">
        <w:rPr>
          <w:bCs/>
          <w:sz w:val="24"/>
          <w:szCs w:val="24"/>
        </w:rPr>
        <w:t>il decreto del Presidente del Consiglio dei ministri 10 aprile 2024 recante “Regolamento di autonomia finanziaria e contabile della Presidenza del Consiglio dei ministri” – pubblicato sulla G.U. n. 143 del 20.6.2024 – emanato in sostituzione del DPCM 22 novembre 2010;</w:t>
      </w:r>
    </w:p>
    <w:p w14:paraId="1433AFBC" w14:textId="48EB8B42" w:rsidR="001E0076" w:rsidRPr="00F601F5" w:rsidRDefault="001E0076" w:rsidP="002F14A4">
      <w:pPr>
        <w:pStyle w:val="BodyText"/>
        <w:spacing w:before="120"/>
        <w:rPr>
          <w:sz w:val="24"/>
          <w:szCs w:val="24"/>
        </w:rPr>
      </w:pPr>
      <w:r w:rsidRPr="00F601F5">
        <w:rPr>
          <w:b/>
          <w:sz w:val="24"/>
          <w:szCs w:val="24"/>
        </w:rPr>
        <w:t xml:space="preserve">VISTO </w:t>
      </w:r>
      <w:r w:rsidRPr="00F601F5">
        <w:rPr>
          <w:sz w:val="24"/>
          <w:szCs w:val="24"/>
        </w:rPr>
        <w:t>l’articolo 15 del decreto-legge 25 novembre 2015, n. 185, convertito, con modificazioni,</w:t>
      </w:r>
      <w:r w:rsidRPr="00F601F5">
        <w:rPr>
          <w:spacing w:val="-14"/>
          <w:sz w:val="24"/>
          <w:szCs w:val="24"/>
        </w:rPr>
        <w:t xml:space="preserve"> </w:t>
      </w:r>
      <w:r w:rsidRPr="00F601F5">
        <w:rPr>
          <w:sz w:val="24"/>
          <w:szCs w:val="24"/>
        </w:rPr>
        <w:t>dalla</w:t>
      </w:r>
      <w:r w:rsidRPr="00F601F5">
        <w:rPr>
          <w:spacing w:val="-15"/>
          <w:sz w:val="24"/>
          <w:szCs w:val="24"/>
        </w:rPr>
        <w:t xml:space="preserve"> </w:t>
      </w:r>
      <w:r w:rsidRPr="00F601F5">
        <w:rPr>
          <w:sz w:val="24"/>
          <w:szCs w:val="24"/>
        </w:rPr>
        <w:t>legge</w:t>
      </w:r>
      <w:r w:rsidRPr="00F601F5">
        <w:rPr>
          <w:spacing w:val="-15"/>
          <w:sz w:val="24"/>
          <w:szCs w:val="24"/>
        </w:rPr>
        <w:t xml:space="preserve"> </w:t>
      </w:r>
      <w:r w:rsidRPr="00F601F5">
        <w:rPr>
          <w:sz w:val="24"/>
          <w:szCs w:val="24"/>
        </w:rPr>
        <w:t>22</w:t>
      </w:r>
      <w:r w:rsidRPr="00F601F5">
        <w:rPr>
          <w:spacing w:val="-14"/>
          <w:sz w:val="24"/>
          <w:szCs w:val="24"/>
        </w:rPr>
        <w:t xml:space="preserve"> </w:t>
      </w:r>
      <w:r w:rsidRPr="00F601F5">
        <w:rPr>
          <w:sz w:val="24"/>
          <w:szCs w:val="24"/>
        </w:rPr>
        <w:t>gennaio</w:t>
      </w:r>
      <w:r w:rsidRPr="00F601F5">
        <w:rPr>
          <w:spacing w:val="-14"/>
          <w:sz w:val="24"/>
          <w:szCs w:val="24"/>
        </w:rPr>
        <w:t xml:space="preserve"> </w:t>
      </w:r>
      <w:r w:rsidRPr="00F601F5">
        <w:rPr>
          <w:sz w:val="24"/>
          <w:szCs w:val="24"/>
        </w:rPr>
        <w:t>2016,</w:t>
      </w:r>
      <w:r w:rsidRPr="00F601F5">
        <w:rPr>
          <w:spacing w:val="-14"/>
          <w:sz w:val="24"/>
          <w:szCs w:val="24"/>
        </w:rPr>
        <w:t xml:space="preserve"> </w:t>
      </w:r>
      <w:r w:rsidRPr="00F601F5">
        <w:rPr>
          <w:sz w:val="24"/>
          <w:szCs w:val="24"/>
        </w:rPr>
        <w:t>n.</w:t>
      </w:r>
      <w:r w:rsidRPr="00F601F5">
        <w:rPr>
          <w:spacing w:val="-12"/>
          <w:sz w:val="24"/>
          <w:szCs w:val="24"/>
        </w:rPr>
        <w:t xml:space="preserve"> </w:t>
      </w:r>
      <w:r w:rsidRPr="00F601F5">
        <w:rPr>
          <w:sz w:val="24"/>
          <w:szCs w:val="24"/>
        </w:rPr>
        <w:t>9,</w:t>
      </w:r>
      <w:r w:rsidRPr="00F601F5">
        <w:rPr>
          <w:spacing w:val="-14"/>
          <w:sz w:val="24"/>
          <w:szCs w:val="24"/>
        </w:rPr>
        <w:t xml:space="preserve"> </w:t>
      </w:r>
      <w:r w:rsidRPr="00F601F5">
        <w:rPr>
          <w:sz w:val="24"/>
          <w:szCs w:val="24"/>
        </w:rPr>
        <w:t>che</w:t>
      </w:r>
      <w:r w:rsidRPr="00F601F5">
        <w:rPr>
          <w:spacing w:val="-15"/>
          <w:sz w:val="24"/>
          <w:szCs w:val="24"/>
        </w:rPr>
        <w:t xml:space="preserve"> </w:t>
      </w:r>
      <w:r w:rsidRPr="00F601F5">
        <w:rPr>
          <w:sz w:val="24"/>
          <w:szCs w:val="24"/>
        </w:rPr>
        <w:t>ha</w:t>
      </w:r>
      <w:r w:rsidRPr="00F601F5">
        <w:rPr>
          <w:spacing w:val="-15"/>
          <w:sz w:val="24"/>
          <w:szCs w:val="24"/>
        </w:rPr>
        <w:t xml:space="preserve"> </w:t>
      </w:r>
      <w:r w:rsidRPr="00F601F5">
        <w:rPr>
          <w:sz w:val="24"/>
          <w:szCs w:val="24"/>
        </w:rPr>
        <w:t>istituito</w:t>
      </w:r>
      <w:r w:rsidRPr="00F601F5">
        <w:rPr>
          <w:spacing w:val="-14"/>
          <w:sz w:val="24"/>
          <w:szCs w:val="24"/>
        </w:rPr>
        <w:t xml:space="preserve"> </w:t>
      </w:r>
      <w:r w:rsidRPr="00F601F5">
        <w:rPr>
          <w:sz w:val="24"/>
          <w:szCs w:val="24"/>
        </w:rPr>
        <w:t>sullo</w:t>
      </w:r>
      <w:r w:rsidRPr="00F601F5">
        <w:rPr>
          <w:spacing w:val="-14"/>
          <w:sz w:val="24"/>
          <w:szCs w:val="24"/>
        </w:rPr>
        <w:t xml:space="preserve"> </w:t>
      </w:r>
      <w:r w:rsidRPr="00F601F5">
        <w:rPr>
          <w:sz w:val="24"/>
          <w:szCs w:val="24"/>
        </w:rPr>
        <w:t>stato</w:t>
      </w:r>
      <w:r w:rsidRPr="00F601F5">
        <w:rPr>
          <w:spacing w:val="-14"/>
          <w:sz w:val="24"/>
          <w:szCs w:val="24"/>
        </w:rPr>
        <w:t xml:space="preserve"> </w:t>
      </w:r>
      <w:r w:rsidRPr="00F601F5">
        <w:rPr>
          <w:sz w:val="24"/>
          <w:szCs w:val="24"/>
        </w:rPr>
        <w:t>di</w:t>
      </w:r>
      <w:r w:rsidRPr="00F601F5">
        <w:rPr>
          <w:spacing w:val="-14"/>
          <w:sz w:val="24"/>
          <w:szCs w:val="24"/>
        </w:rPr>
        <w:t xml:space="preserve"> </w:t>
      </w:r>
      <w:r w:rsidRPr="00F601F5">
        <w:rPr>
          <w:sz w:val="24"/>
          <w:szCs w:val="24"/>
        </w:rPr>
        <w:t>previsione del Ministero dell'economia e delle finanze, per il successivo trasferimento al bilancio autonomo della Presidenza del Consiglio dei ministri, il Fondo «Sport e Periferie»;</w:t>
      </w:r>
    </w:p>
    <w:p w14:paraId="1DE97B2B" w14:textId="30519D58" w:rsidR="001E0076" w:rsidRPr="00F601F5" w:rsidRDefault="001E0076" w:rsidP="00CB4A4F">
      <w:pPr>
        <w:pStyle w:val="BodyText"/>
        <w:spacing w:before="120"/>
        <w:ind w:right="-2"/>
        <w:rPr>
          <w:sz w:val="24"/>
          <w:szCs w:val="24"/>
        </w:rPr>
      </w:pPr>
      <w:r w:rsidRPr="00F601F5">
        <w:rPr>
          <w:b/>
          <w:sz w:val="24"/>
          <w:szCs w:val="24"/>
        </w:rPr>
        <w:t>VISTO</w:t>
      </w:r>
      <w:r w:rsidRPr="00F601F5">
        <w:rPr>
          <w:b/>
          <w:spacing w:val="-3"/>
          <w:sz w:val="24"/>
          <w:szCs w:val="24"/>
        </w:rPr>
        <w:t xml:space="preserve"> </w:t>
      </w:r>
      <w:r w:rsidR="00B44673" w:rsidRPr="00B44673">
        <w:rPr>
          <w:sz w:val="24"/>
          <w:szCs w:val="24"/>
        </w:rPr>
        <w:t>l</w:t>
      </w:r>
      <w:r w:rsidR="00CB4A4F">
        <w:rPr>
          <w:sz w:val="24"/>
          <w:szCs w:val="24"/>
        </w:rPr>
        <w:t>’</w:t>
      </w:r>
      <w:r w:rsidR="00B44673" w:rsidRPr="00B44673">
        <w:rPr>
          <w:sz w:val="24"/>
          <w:szCs w:val="24"/>
        </w:rPr>
        <w:t>articolo 15, commi 1 e 2 del citato d.l</w:t>
      </w:r>
      <w:r w:rsidR="00CB4A4F">
        <w:rPr>
          <w:sz w:val="24"/>
          <w:szCs w:val="24"/>
        </w:rPr>
        <w:t>.</w:t>
      </w:r>
      <w:r w:rsidR="00B44673" w:rsidRPr="00B44673">
        <w:rPr>
          <w:sz w:val="24"/>
          <w:szCs w:val="24"/>
        </w:rPr>
        <w:t xml:space="preserve"> 185/2015, che, ai fini del potenziamento dell’attività sportiva agonistica nazionale e dello sviluppo della relativa cultura in aree svantaggiate e zone periferiche urbane, istituisce un fondo per la realizzazione e rigenerazione di impianti sportivi con destinazione all'attività agonistica nazionale, per lo sviluppo della relativa cultura e per la diffusione di attrezzature sportive in aree svantaggiate e zone periferiche urbane, con l'obiettivo di rimuovere gli squilibri economici e sociali ivi esistenti, nonché al completamento e adeguamento di impianti sportivi esistenti, con destinazione all'attività agonistica nazionale e internazionale</w:t>
      </w:r>
      <w:r w:rsidRPr="00F601F5">
        <w:rPr>
          <w:sz w:val="24"/>
          <w:szCs w:val="24"/>
        </w:rPr>
        <w:t>;</w:t>
      </w:r>
    </w:p>
    <w:p w14:paraId="2126D91F" w14:textId="163901D4" w:rsidR="001E0076" w:rsidRPr="00F601F5" w:rsidRDefault="001E0076" w:rsidP="00746733">
      <w:pPr>
        <w:pStyle w:val="BodyText"/>
        <w:spacing w:before="120"/>
        <w:ind w:right="-2"/>
        <w:rPr>
          <w:sz w:val="24"/>
          <w:szCs w:val="24"/>
        </w:rPr>
      </w:pPr>
      <w:r w:rsidRPr="00F601F5">
        <w:rPr>
          <w:b/>
          <w:sz w:val="24"/>
          <w:szCs w:val="24"/>
        </w:rPr>
        <w:t>VISTO</w:t>
      </w:r>
      <w:r w:rsidRPr="00F601F5">
        <w:rPr>
          <w:b/>
          <w:spacing w:val="-9"/>
          <w:sz w:val="24"/>
          <w:szCs w:val="24"/>
        </w:rPr>
        <w:t xml:space="preserve"> </w:t>
      </w:r>
      <w:r w:rsidR="00B44673" w:rsidRPr="00B44673">
        <w:rPr>
          <w:sz w:val="24"/>
          <w:szCs w:val="24"/>
        </w:rPr>
        <w:t>l’articolo 1, comma 362, della legge 27 dicembre 2017, n. 205,</w:t>
      </w:r>
      <w:r w:rsidR="000B4D09">
        <w:rPr>
          <w:sz w:val="24"/>
          <w:szCs w:val="24"/>
        </w:rPr>
        <w:t xml:space="preserve"> recante </w:t>
      </w:r>
      <w:r w:rsidR="000B4D09" w:rsidRPr="00F601F5">
        <w:rPr>
          <w:sz w:val="24"/>
          <w:szCs w:val="24"/>
        </w:rPr>
        <w:t>“</w:t>
      </w:r>
      <w:r w:rsidR="000B4D09" w:rsidRPr="00F601F5">
        <w:rPr>
          <w:i/>
          <w:sz w:val="24"/>
          <w:szCs w:val="24"/>
        </w:rPr>
        <w:t>Bilancio di previsione dello Stato per l'anno finanziario 2018 e bilancio pluriennale per</w:t>
      </w:r>
      <w:r w:rsidR="000B4D09" w:rsidRPr="00F601F5">
        <w:rPr>
          <w:i/>
          <w:spacing w:val="-3"/>
          <w:sz w:val="24"/>
          <w:szCs w:val="24"/>
        </w:rPr>
        <w:t xml:space="preserve"> </w:t>
      </w:r>
      <w:r w:rsidR="000B4D09" w:rsidRPr="00F601F5">
        <w:rPr>
          <w:i/>
          <w:sz w:val="24"/>
          <w:szCs w:val="24"/>
        </w:rPr>
        <w:t>il</w:t>
      </w:r>
      <w:r w:rsidR="000B4D09" w:rsidRPr="00F601F5">
        <w:rPr>
          <w:i/>
          <w:spacing w:val="-3"/>
          <w:sz w:val="24"/>
          <w:szCs w:val="24"/>
        </w:rPr>
        <w:t xml:space="preserve"> </w:t>
      </w:r>
      <w:r w:rsidR="000B4D09" w:rsidRPr="00F601F5">
        <w:rPr>
          <w:i/>
          <w:sz w:val="24"/>
          <w:szCs w:val="24"/>
        </w:rPr>
        <w:t>triennio</w:t>
      </w:r>
      <w:r w:rsidR="000B4D09" w:rsidRPr="00F601F5">
        <w:rPr>
          <w:i/>
          <w:spacing w:val="-3"/>
          <w:sz w:val="24"/>
          <w:szCs w:val="24"/>
        </w:rPr>
        <w:t xml:space="preserve"> </w:t>
      </w:r>
      <w:r w:rsidR="000B4D09" w:rsidRPr="00F601F5">
        <w:rPr>
          <w:i/>
          <w:sz w:val="24"/>
          <w:szCs w:val="24"/>
        </w:rPr>
        <w:t>2018-2020</w:t>
      </w:r>
      <w:r w:rsidR="000B4D09" w:rsidRPr="00F601F5">
        <w:rPr>
          <w:sz w:val="24"/>
          <w:szCs w:val="24"/>
        </w:rPr>
        <w:t>”</w:t>
      </w:r>
      <w:r w:rsidR="00B44673" w:rsidRPr="00B44673">
        <w:rPr>
          <w:sz w:val="24"/>
          <w:szCs w:val="24"/>
        </w:rPr>
        <w:t xml:space="preserve"> che al fine di attribuire natura strutturale al Fondo “Sport e Periferie” di cui all'articolo 15, comma 1, del decreto-legge 25 novembre 2015, n. 185, convertito, con modificazioni, dalla legge 22 gennaio 2016, n. 9, autorizza la spesa di 10 milioni di euro annui a decorrere dall'anno 2018, assegnando tali risorse all’Ufficio per lo </w:t>
      </w:r>
      <w:r w:rsidR="00B135FB">
        <w:rPr>
          <w:sz w:val="24"/>
          <w:szCs w:val="24"/>
        </w:rPr>
        <w:t>S</w:t>
      </w:r>
      <w:r w:rsidR="00B44673" w:rsidRPr="00B44673">
        <w:rPr>
          <w:sz w:val="24"/>
          <w:szCs w:val="24"/>
        </w:rPr>
        <w:t>port presso la Presidenza del Consiglio dei ministri;</w:t>
      </w:r>
    </w:p>
    <w:p w14:paraId="2FDF8322" w14:textId="77777777" w:rsidR="00B7229F" w:rsidRPr="00F601F5" w:rsidRDefault="00B7229F" w:rsidP="00746733">
      <w:pPr>
        <w:pStyle w:val="BodyText"/>
        <w:spacing w:before="121"/>
        <w:ind w:right="-2"/>
        <w:rPr>
          <w:spacing w:val="-5"/>
          <w:sz w:val="24"/>
          <w:szCs w:val="24"/>
        </w:rPr>
      </w:pPr>
      <w:r w:rsidRPr="00F601F5">
        <w:rPr>
          <w:b/>
          <w:bCs/>
          <w:spacing w:val="-5"/>
          <w:sz w:val="24"/>
          <w:szCs w:val="24"/>
        </w:rPr>
        <w:t>VISTA</w:t>
      </w:r>
      <w:r w:rsidRPr="00F601F5">
        <w:rPr>
          <w:spacing w:val="-5"/>
          <w:sz w:val="24"/>
          <w:szCs w:val="24"/>
        </w:rPr>
        <w:t xml:space="preserve"> la legge 27 dicembre 2019, n. 160, la quale rimette ad un decreto del Presidente del Consiglio dei ministri, da adottare entro centoventi giorni dalla data di entrata in vigore della disposizione, il compito di individuare i criteri e le modalità di gestione delle risorse assegnate al</w:t>
      </w:r>
      <w:r>
        <w:rPr>
          <w:spacing w:val="-5"/>
          <w:sz w:val="24"/>
          <w:szCs w:val="24"/>
        </w:rPr>
        <w:t>l’Ufficio</w:t>
      </w:r>
      <w:r w:rsidRPr="00F601F5">
        <w:rPr>
          <w:spacing w:val="-5"/>
          <w:sz w:val="24"/>
          <w:szCs w:val="24"/>
        </w:rPr>
        <w:t xml:space="preserve"> per lo Sport</w:t>
      </w:r>
      <w:r>
        <w:rPr>
          <w:spacing w:val="-5"/>
          <w:sz w:val="24"/>
          <w:szCs w:val="24"/>
        </w:rPr>
        <w:t>, ora Dipartimento per lo Sport</w:t>
      </w:r>
      <w:r w:rsidRPr="00F601F5">
        <w:rPr>
          <w:spacing w:val="-5"/>
          <w:sz w:val="24"/>
          <w:szCs w:val="24"/>
        </w:rPr>
        <w:t>, nel rispetto delle finalità individuate dall'articolo 15, comma 2, lettere a), b) e c), del decreto-legge 25 novembre 2015, n. 185, convertito, con modificazioni, dalla legge 22 gennaio 2016, n. 9, facendo salve le procedure in corso;</w:t>
      </w:r>
    </w:p>
    <w:p w14:paraId="39429B06" w14:textId="77777777" w:rsidR="00DC2AF2" w:rsidRDefault="001E0076" w:rsidP="00746733">
      <w:pPr>
        <w:widowControl w:val="0"/>
        <w:suppressAutoHyphens/>
        <w:autoSpaceDE w:val="0"/>
        <w:autoSpaceDN w:val="0"/>
        <w:spacing w:before="240" w:afterLines="120" w:after="288" w:line="259" w:lineRule="exact"/>
        <w:ind w:right="-2"/>
        <w:jc w:val="both"/>
        <w:textAlignment w:val="baseline"/>
        <w:rPr>
          <w:rFonts w:eastAsia="Calibri"/>
          <w:b/>
          <w:kern w:val="3"/>
          <w:lang w:eastAsia="en-US"/>
        </w:rPr>
      </w:pPr>
      <w:r w:rsidRPr="00F601F5">
        <w:rPr>
          <w:b/>
        </w:rPr>
        <w:t xml:space="preserve">VISTO </w:t>
      </w:r>
      <w:r w:rsidR="00B44673" w:rsidRPr="00B44673">
        <w:t xml:space="preserve">in particolare, l'articolo 1, comma 182, </w:t>
      </w:r>
      <w:r w:rsidR="009F0CAE">
        <w:t xml:space="preserve"> </w:t>
      </w:r>
      <w:r w:rsidR="00B44673" w:rsidRPr="00B44673">
        <w:t>legge 27 dicembre 2019, n. 160, che rimette a un decreto del Presidente del Consiglio dei ministri, da adottare entro centoventi giorni dalla data di entrata in vigore della disposizione, il compito di individuare i criteri e le modalità di gestione delle risorse assegnate all'Ufficio per lo sport, nel rispetto delle finalità individuate dall'articolo 15, comma 2, lettere a), b) e c), del decreto-legge 25 novembre 2015, n. 185, convertito, con modificazioni, dalla legge 22 gennaio 2016, n. 9, facendo salve le procedure in corso;</w:t>
      </w:r>
      <w:r w:rsidR="00DC2AF2" w:rsidRPr="00DC2AF2">
        <w:rPr>
          <w:rFonts w:eastAsia="Calibri"/>
          <w:b/>
          <w:kern w:val="3"/>
          <w:lang w:eastAsia="en-US"/>
        </w:rPr>
        <w:t xml:space="preserve"> </w:t>
      </w:r>
    </w:p>
    <w:p w14:paraId="32BB615C" w14:textId="7E44E09C" w:rsidR="00DC2AF2" w:rsidRDefault="00DC2AF2" w:rsidP="00DC2AF2">
      <w:pPr>
        <w:widowControl w:val="0"/>
        <w:suppressAutoHyphens/>
        <w:autoSpaceDE w:val="0"/>
        <w:autoSpaceDN w:val="0"/>
        <w:spacing w:before="240" w:afterLines="120" w:after="288" w:line="259" w:lineRule="exact"/>
        <w:jc w:val="both"/>
        <w:textAlignment w:val="baseline"/>
        <w:rPr>
          <w:spacing w:val="-5"/>
          <w:lang w:eastAsia="en-US"/>
        </w:rPr>
      </w:pPr>
      <w:r w:rsidRPr="004D5825">
        <w:rPr>
          <w:rFonts w:eastAsia="Calibri"/>
          <w:b/>
          <w:kern w:val="3"/>
          <w:lang w:eastAsia="en-US"/>
        </w:rPr>
        <w:t xml:space="preserve">VISTA </w:t>
      </w:r>
      <w:r w:rsidRPr="004D5825">
        <w:rPr>
          <w:spacing w:val="-5"/>
          <w:lang w:eastAsia="en-US"/>
        </w:rPr>
        <w:t xml:space="preserve">la </w:t>
      </w:r>
      <w:r w:rsidR="004D5825" w:rsidRPr="004D5825">
        <w:rPr>
          <w:spacing w:val="-5"/>
          <w:lang w:eastAsia="en-US"/>
        </w:rPr>
        <w:t>legge 30 dicembre 2024, n. 207 del concernente il “Bilancio di previsione dello Stato per l’anno finanziario 2025 e bilancio pluriennale per il triennio 2025-2027”;</w:t>
      </w:r>
    </w:p>
    <w:p w14:paraId="43A32241" w14:textId="2EA0C7BF" w:rsidR="001428AD" w:rsidRDefault="003B2B76" w:rsidP="001428AD">
      <w:pPr>
        <w:autoSpaceDE w:val="0"/>
        <w:autoSpaceDN w:val="0"/>
        <w:adjustRightInd w:val="0"/>
        <w:spacing w:before="240"/>
        <w:jc w:val="both"/>
      </w:pPr>
      <w:r w:rsidRPr="006E2C85">
        <w:rPr>
          <w:b/>
          <w:bCs/>
        </w:rPr>
        <w:t xml:space="preserve">VISTO </w:t>
      </w:r>
      <w:r w:rsidRPr="006E2C85">
        <w:t xml:space="preserve">il decreto del Presidente del Consiglio dei ministri </w:t>
      </w:r>
      <w:r w:rsidR="00BC3273">
        <w:t xml:space="preserve">del </w:t>
      </w:r>
      <w:r w:rsidRPr="006E2C85">
        <w:t>23 dicembre 2024 di approvazione del bilancio di previsione della Presidenza del Consiglio dei ministri, per l’anno finanziario 2025 e per il triennio 2025-2027;</w:t>
      </w:r>
    </w:p>
    <w:p w14:paraId="398F8A6C" w14:textId="09386AAB" w:rsidR="000B49E1" w:rsidRDefault="00B44673" w:rsidP="000B49E1">
      <w:pPr>
        <w:autoSpaceDE w:val="0"/>
        <w:autoSpaceDN w:val="0"/>
        <w:adjustRightInd w:val="0"/>
        <w:spacing w:before="240"/>
        <w:jc w:val="both"/>
        <w:rPr>
          <w:spacing w:val="-5"/>
        </w:rPr>
      </w:pPr>
      <w:r w:rsidRPr="001428AD">
        <w:rPr>
          <w:b/>
          <w:bCs/>
          <w:spacing w:val="-5"/>
        </w:rPr>
        <w:t>VISTO</w:t>
      </w:r>
      <w:r w:rsidRPr="001428AD">
        <w:rPr>
          <w:spacing w:val="-5"/>
        </w:rPr>
        <w:t xml:space="preserve"> il decreto </w:t>
      </w:r>
      <w:r w:rsidR="00FC5450" w:rsidRPr="00CC0D50">
        <w:rPr>
          <w:spacing w:val="-5"/>
        </w:rPr>
        <w:t xml:space="preserve">del </w:t>
      </w:r>
      <w:r w:rsidR="00FC5450" w:rsidRPr="00DB7B2E">
        <w:rPr>
          <w:spacing w:val="-5"/>
        </w:rPr>
        <w:t>20 marzo 2025</w:t>
      </w:r>
      <w:r w:rsidR="00FC5450" w:rsidRPr="00CC0D50">
        <w:rPr>
          <w:spacing w:val="-5"/>
        </w:rPr>
        <w:t>,</w:t>
      </w:r>
      <w:r w:rsidRPr="00CC0D50">
        <w:rPr>
          <w:spacing w:val="-5"/>
        </w:rPr>
        <w:t xml:space="preserve"> registrato dalla Corte dei </w:t>
      </w:r>
      <w:r w:rsidR="00D519BE">
        <w:rPr>
          <w:spacing w:val="-5"/>
        </w:rPr>
        <w:t>c</w:t>
      </w:r>
      <w:r w:rsidRPr="00CC0D50">
        <w:rPr>
          <w:spacing w:val="-5"/>
        </w:rPr>
        <w:t xml:space="preserve">onti al n. </w:t>
      </w:r>
      <w:r w:rsidR="00C769C8" w:rsidRPr="00CC0D50">
        <w:rPr>
          <w:spacing w:val="-5"/>
        </w:rPr>
        <w:t>980</w:t>
      </w:r>
      <w:r w:rsidRPr="00CC0D50">
        <w:rPr>
          <w:spacing w:val="-5"/>
        </w:rPr>
        <w:t xml:space="preserve"> del </w:t>
      </w:r>
      <w:r w:rsidR="00C769C8" w:rsidRPr="00CC0D50">
        <w:rPr>
          <w:spacing w:val="-5"/>
        </w:rPr>
        <w:t>10 aprile 2025</w:t>
      </w:r>
      <w:r w:rsidRPr="00CC0D50">
        <w:rPr>
          <w:spacing w:val="-5"/>
        </w:rPr>
        <w:t xml:space="preserve"> con cui il Ministro per lo </w:t>
      </w:r>
      <w:r w:rsidR="00B61315" w:rsidRPr="00CC0D50">
        <w:rPr>
          <w:spacing w:val="-5"/>
        </w:rPr>
        <w:t>S</w:t>
      </w:r>
      <w:r w:rsidRPr="00CC0D50">
        <w:rPr>
          <w:spacing w:val="-5"/>
        </w:rPr>
        <w:t>port e i Giovani ha individuato e definito i criteri e le modalità di gestione delle risorse assegnate al Dipartimen</w:t>
      </w:r>
      <w:r w:rsidRPr="001428AD">
        <w:rPr>
          <w:spacing w:val="-5"/>
        </w:rPr>
        <w:t xml:space="preserve">to per lo </w:t>
      </w:r>
      <w:r w:rsidR="00B61315" w:rsidRPr="001428AD">
        <w:rPr>
          <w:spacing w:val="-5"/>
        </w:rPr>
        <w:t>S</w:t>
      </w:r>
      <w:r w:rsidRPr="001428AD">
        <w:rPr>
          <w:spacing w:val="-5"/>
        </w:rPr>
        <w:t xml:space="preserve">port per </w:t>
      </w:r>
      <w:r w:rsidRPr="0038328E">
        <w:rPr>
          <w:spacing w:val="-5"/>
        </w:rPr>
        <w:t>l’anno 202</w:t>
      </w:r>
      <w:r w:rsidR="006D53E5" w:rsidRPr="0038328E">
        <w:rPr>
          <w:spacing w:val="-5"/>
        </w:rPr>
        <w:t>5</w:t>
      </w:r>
      <w:r w:rsidRPr="0038328E">
        <w:rPr>
          <w:spacing w:val="-5"/>
        </w:rPr>
        <w:t>,</w:t>
      </w:r>
      <w:r w:rsidRPr="001428AD">
        <w:rPr>
          <w:spacing w:val="-5"/>
        </w:rPr>
        <w:t xml:space="preserve"> nel rispetto delle finalità individuate dal sopracitato articolo 15, comma 2, lettere a), b) e c), del decreto-legge 25 novembre 2015, n. 185, convertito, con modificazioni, dalla legge 22 gennaio 2016, n. 9; </w:t>
      </w:r>
    </w:p>
    <w:p w14:paraId="41F87A74" w14:textId="74FB6636" w:rsidR="004555D4" w:rsidRDefault="00B44673" w:rsidP="004555D4">
      <w:pPr>
        <w:autoSpaceDE w:val="0"/>
        <w:autoSpaceDN w:val="0"/>
        <w:adjustRightInd w:val="0"/>
        <w:spacing w:before="240"/>
        <w:jc w:val="both"/>
        <w:rPr>
          <w:spacing w:val="-5"/>
        </w:rPr>
      </w:pPr>
      <w:r w:rsidRPr="00B44673">
        <w:rPr>
          <w:b/>
          <w:bCs/>
          <w:spacing w:val="-5"/>
        </w:rPr>
        <w:t>VIST</w:t>
      </w:r>
      <w:r w:rsidR="00E51760">
        <w:rPr>
          <w:b/>
          <w:bCs/>
          <w:spacing w:val="-5"/>
        </w:rPr>
        <w:t>I</w:t>
      </w:r>
      <w:r w:rsidRPr="00B44673">
        <w:rPr>
          <w:spacing w:val="-5"/>
        </w:rPr>
        <w:t xml:space="preserve"> in particolare, </w:t>
      </w:r>
      <w:r w:rsidR="00E51760">
        <w:rPr>
          <w:spacing w:val="-5"/>
        </w:rPr>
        <w:t xml:space="preserve">gli articoli 2 e 3 </w:t>
      </w:r>
      <w:r w:rsidRPr="00B44673">
        <w:rPr>
          <w:spacing w:val="-5"/>
        </w:rPr>
        <w:t xml:space="preserve">del sopra citato </w:t>
      </w:r>
      <w:r w:rsidRPr="00D519BE">
        <w:rPr>
          <w:spacing w:val="-5"/>
        </w:rPr>
        <w:t>decreto</w:t>
      </w:r>
      <w:r w:rsidR="000B49E1" w:rsidRPr="00D519BE">
        <w:rPr>
          <w:spacing w:val="-5"/>
        </w:rPr>
        <w:t xml:space="preserve"> del </w:t>
      </w:r>
      <w:r w:rsidR="001F30B8" w:rsidRPr="00D519BE">
        <w:rPr>
          <w:spacing w:val="-5"/>
        </w:rPr>
        <w:t>20 marzo 2025</w:t>
      </w:r>
      <w:r w:rsidRPr="00D519BE">
        <w:rPr>
          <w:spacing w:val="-5"/>
        </w:rPr>
        <w:t>, laddove è riportata la tabella con il riparto delle risorse e gli strumenti da utilizzare per l’assegnazione delle stesse, con riferimento all</w:t>
      </w:r>
      <w:r w:rsidR="002534B4" w:rsidRPr="00D519BE">
        <w:rPr>
          <w:spacing w:val="-5"/>
        </w:rPr>
        <w:t>’</w:t>
      </w:r>
      <w:r w:rsidRPr="00D519BE">
        <w:rPr>
          <w:spacing w:val="-5"/>
        </w:rPr>
        <w:t>assegnazione di</w:t>
      </w:r>
      <w:r w:rsidR="00056C9C" w:rsidRPr="00D519BE">
        <w:rPr>
          <w:spacing w:val="-5"/>
        </w:rPr>
        <w:t xml:space="preserve"> un</w:t>
      </w:r>
      <w:r w:rsidR="004555D4" w:rsidRPr="00D519BE">
        <w:rPr>
          <w:spacing w:val="-5"/>
        </w:rPr>
        <w:t xml:space="preserve"> importo</w:t>
      </w:r>
      <w:r w:rsidR="00056C9C" w:rsidRPr="00D519BE">
        <w:rPr>
          <w:spacing w:val="-5"/>
        </w:rPr>
        <w:t xml:space="preserve"> totale </w:t>
      </w:r>
      <w:r w:rsidR="004555D4" w:rsidRPr="00D519BE">
        <w:rPr>
          <w:spacing w:val="-5"/>
        </w:rPr>
        <w:t xml:space="preserve">pari a </w:t>
      </w:r>
      <w:r w:rsidRPr="00D519BE">
        <w:rPr>
          <w:spacing w:val="-5"/>
        </w:rPr>
        <w:t>€</w:t>
      </w:r>
      <w:r w:rsidR="008C48E4" w:rsidRPr="00D519BE">
        <w:rPr>
          <w:spacing w:val="-5"/>
        </w:rPr>
        <w:t xml:space="preserve"> 110.000</w:t>
      </w:r>
      <w:r w:rsidR="00565296" w:rsidRPr="00D519BE">
        <w:rPr>
          <w:spacing w:val="-5"/>
        </w:rPr>
        <w:t>.000</w:t>
      </w:r>
      <w:r w:rsidR="008C48E4" w:rsidRPr="00D519BE">
        <w:rPr>
          <w:spacing w:val="-5"/>
        </w:rPr>
        <w:t>,00</w:t>
      </w:r>
      <w:r w:rsidR="0099196B" w:rsidRPr="00D519BE">
        <w:rPr>
          <w:spacing w:val="-5"/>
        </w:rPr>
        <w:t xml:space="preserve">, di cui </w:t>
      </w:r>
      <w:r w:rsidR="00F4579E" w:rsidRPr="00D519BE">
        <w:rPr>
          <w:spacing w:val="-5"/>
        </w:rPr>
        <w:t>€ 18.556.494,70</w:t>
      </w:r>
      <w:r w:rsidR="00056C9C" w:rsidRPr="00D519BE">
        <w:rPr>
          <w:spacing w:val="-5"/>
        </w:rPr>
        <w:t xml:space="preserve"> quali somme residue dal</w:t>
      </w:r>
      <w:r w:rsidR="004555D4" w:rsidRPr="00D519BE">
        <w:rPr>
          <w:spacing w:val="-5"/>
        </w:rPr>
        <w:t xml:space="preserve">l’Avviso </w:t>
      </w:r>
      <w:r w:rsidR="00056C9C" w:rsidRPr="00D519BE">
        <w:rPr>
          <w:spacing w:val="-5"/>
        </w:rPr>
        <w:t>2024,</w:t>
      </w:r>
      <w:r w:rsidR="00E51760" w:rsidRPr="00D519BE">
        <w:rPr>
          <w:spacing w:val="-5"/>
        </w:rPr>
        <w:t xml:space="preserve"> </w:t>
      </w:r>
      <w:r w:rsidRPr="00D519BE">
        <w:rPr>
          <w:spacing w:val="-5"/>
        </w:rPr>
        <w:t>mediante lo strumento dell’</w:t>
      </w:r>
      <w:r w:rsidR="00516A6B" w:rsidRPr="00D519BE">
        <w:rPr>
          <w:spacing w:val="-5"/>
        </w:rPr>
        <w:t>Avviso Sport e periferie 202</w:t>
      </w:r>
      <w:r w:rsidR="00565296" w:rsidRPr="00D519BE">
        <w:rPr>
          <w:spacing w:val="-5"/>
        </w:rPr>
        <w:t>5</w:t>
      </w:r>
      <w:r w:rsidRPr="00D519BE">
        <w:rPr>
          <w:spacing w:val="-5"/>
        </w:rPr>
        <w:t>;</w:t>
      </w:r>
    </w:p>
    <w:p w14:paraId="1BBD8353" w14:textId="3392ED2A" w:rsidR="00890028" w:rsidRDefault="00B44673" w:rsidP="00890028">
      <w:pPr>
        <w:autoSpaceDE w:val="0"/>
        <w:autoSpaceDN w:val="0"/>
        <w:adjustRightInd w:val="0"/>
        <w:spacing w:before="240"/>
        <w:jc w:val="both"/>
        <w:rPr>
          <w:spacing w:val="-5"/>
        </w:rPr>
      </w:pPr>
      <w:r w:rsidRPr="00B44673">
        <w:rPr>
          <w:b/>
          <w:bCs/>
          <w:spacing w:val="-5"/>
        </w:rPr>
        <w:t>VISTO</w:t>
      </w:r>
      <w:r w:rsidRPr="00B44673">
        <w:rPr>
          <w:spacing w:val="-5"/>
        </w:rPr>
        <w:t xml:space="preserve"> l’“</w:t>
      </w:r>
      <w:r w:rsidR="00516A6B">
        <w:rPr>
          <w:spacing w:val="-5"/>
        </w:rPr>
        <w:t>Avviso Sport e periferie 202</w:t>
      </w:r>
      <w:r w:rsidR="00565296">
        <w:rPr>
          <w:spacing w:val="-5"/>
        </w:rPr>
        <w:t>5</w:t>
      </w:r>
      <w:r w:rsidRPr="00B44673">
        <w:rPr>
          <w:spacing w:val="-5"/>
        </w:rPr>
        <w:t xml:space="preserve">” pubblicato dal Dipartimento per lo </w:t>
      </w:r>
      <w:r w:rsidR="00B47B8D">
        <w:rPr>
          <w:spacing w:val="-5"/>
        </w:rPr>
        <w:t>S</w:t>
      </w:r>
      <w:r w:rsidRPr="00B44673">
        <w:rPr>
          <w:spacing w:val="-5"/>
        </w:rPr>
        <w:t xml:space="preserve">port in data </w:t>
      </w:r>
      <w:r w:rsidR="00D519BE">
        <w:rPr>
          <w:spacing w:val="-5"/>
        </w:rPr>
        <w:t>11 aprile 2025</w:t>
      </w:r>
      <w:r w:rsidRPr="00B44673">
        <w:rPr>
          <w:spacing w:val="-5"/>
        </w:rPr>
        <w:t xml:space="preserve">, in attuazione di quanto previsto dal sopra citato articolo </w:t>
      </w:r>
      <w:r w:rsidR="00A869BF">
        <w:rPr>
          <w:spacing w:val="-5"/>
        </w:rPr>
        <w:t>2</w:t>
      </w:r>
      <w:r w:rsidRPr="00B44673">
        <w:rPr>
          <w:spacing w:val="-5"/>
        </w:rPr>
        <w:t xml:space="preserve"> del decreto del Ministro per lo </w:t>
      </w:r>
      <w:r w:rsidR="00B47B8D">
        <w:rPr>
          <w:spacing w:val="-5"/>
        </w:rPr>
        <w:t>S</w:t>
      </w:r>
      <w:r w:rsidRPr="00B44673">
        <w:rPr>
          <w:spacing w:val="-5"/>
        </w:rPr>
        <w:t xml:space="preserve">port e i </w:t>
      </w:r>
      <w:r w:rsidR="00B47B8D">
        <w:rPr>
          <w:spacing w:val="-5"/>
        </w:rPr>
        <w:t>G</w:t>
      </w:r>
      <w:r w:rsidRPr="00B44673">
        <w:rPr>
          <w:spacing w:val="-5"/>
        </w:rPr>
        <w:t xml:space="preserve">iovani </w:t>
      </w:r>
      <w:r w:rsidR="00A869BF">
        <w:rPr>
          <w:spacing w:val="-5"/>
        </w:rPr>
        <w:t xml:space="preserve">del </w:t>
      </w:r>
      <w:r w:rsidR="00C335B6" w:rsidRPr="00D519BE">
        <w:rPr>
          <w:spacing w:val="-5"/>
        </w:rPr>
        <w:t>20 marzo 2025</w:t>
      </w:r>
      <w:r w:rsidRPr="00B44673">
        <w:rPr>
          <w:spacing w:val="-5"/>
        </w:rPr>
        <w:t xml:space="preserve">; </w:t>
      </w:r>
    </w:p>
    <w:p w14:paraId="1AA94A80" w14:textId="20C73B88" w:rsidR="006D4615" w:rsidRDefault="001E0AF3" w:rsidP="006D4615">
      <w:pPr>
        <w:autoSpaceDE w:val="0"/>
        <w:autoSpaceDN w:val="0"/>
        <w:adjustRightInd w:val="0"/>
        <w:spacing w:before="240"/>
        <w:jc w:val="both"/>
      </w:pPr>
      <w:r w:rsidRPr="00005777">
        <w:rPr>
          <w:b/>
          <w:bCs/>
        </w:rPr>
        <w:t>VISTO</w:t>
      </w:r>
      <w:r w:rsidRPr="00005777">
        <w:t xml:space="preserve"> il Decreto del Capo del Dipartimento per lo Sport </w:t>
      </w:r>
      <w:r w:rsidR="006D4615">
        <w:t>del ___________</w:t>
      </w:r>
      <w:r w:rsidRPr="00005777">
        <w:t xml:space="preserve"> di approvazione dell’elenco finale de</w:t>
      </w:r>
      <w:r w:rsidR="002C2086">
        <w:t>gli interventi</w:t>
      </w:r>
      <w:r w:rsidRPr="00005777">
        <w:t xml:space="preserve"> ammessi a finanziamento</w:t>
      </w:r>
      <w:r w:rsidR="00291A09">
        <w:t>,</w:t>
      </w:r>
      <w:r w:rsidRPr="00005777">
        <w:t xml:space="preserve"> presentati nell’ambito dell’</w:t>
      </w:r>
      <w:r w:rsidR="00516A6B" w:rsidRPr="00005777">
        <w:t>Avviso Sport e periferie 202</w:t>
      </w:r>
      <w:r w:rsidR="006D4615">
        <w:t>5</w:t>
      </w:r>
      <w:r w:rsidRPr="00005777">
        <w:t xml:space="preserve"> e contestuale impegno di spesa, </w:t>
      </w:r>
      <w:r w:rsidR="00873956" w:rsidRPr="00005777">
        <w:t>ammesso alla registrazione</w:t>
      </w:r>
      <w:r w:rsidRPr="00005777">
        <w:t xml:space="preserve"> presso la </w:t>
      </w:r>
      <w:r w:rsidR="000669B8" w:rsidRPr="00005777">
        <w:t>Corte dei conti</w:t>
      </w:r>
      <w:r w:rsidRPr="00005777">
        <w:t xml:space="preserve"> con </w:t>
      </w:r>
      <w:r w:rsidR="00DC3507" w:rsidRPr="00005777">
        <w:t xml:space="preserve">il </w:t>
      </w:r>
      <w:r w:rsidRPr="00005777">
        <w:t xml:space="preserve">n. </w:t>
      </w:r>
      <w:r w:rsidR="006D4615" w:rsidRPr="006D4615">
        <w:rPr>
          <w:highlight w:val="yellow"/>
        </w:rPr>
        <w:t>_____</w:t>
      </w:r>
      <w:r w:rsidRPr="006D4615">
        <w:rPr>
          <w:highlight w:val="yellow"/>
        </w:rPr>
        <w:t xml:space="preserve">del </w:t>
      </w:r>
      <w:r w:rsidR="006D4615" w:rsidRPr="006D4615">
        <w:rPr>
          <w:highlight w:val="yellow"/>
        </w:rPr>
        <w:t>_________</w:t>
      </w:r>
      <w:r w:rsidRPr="00005777">
        <w:t>;</w:t>
      </w:r>
      <w:r w:rsidR="008E69E2" w:rsidRPr="00005777">
        <w:t xml:space="preserve"> </w:t>
      </w:r>
    </w:p>
    <w:p w14:paraId="1A00539C" w14:textId="7A89C2CC" w:rsidR="006D4615" w:rsidRDefault="001E0076" w:rsidP="006D4615">
      <w:pPr>
        <w:autoSpaceDE w:val="0"/>
        <w:autoSpaceDN w:val="0"/>
        <w:adjustRightInd w:val="0"/>
        <w:spacing w:before="240"/>
        <w:jc w:val="both"/>
      </w:pPr>
      <w:r w:rsidRPr="00F601F5">
        <w:rPr>
          <w:b/>
        </w:rPr>
        <w:t xml:space="preserve">CONSIDERATO </w:t>
      </w:r>
      <w:r w:rsidRPr="00F601F5">
        <w:t xml:space="preserve">che </w:t>
      </w:r>
      <w:r w:rsidR="002C2086">
        <w:t xml:space="preserve">l’intervento candidato </w:t>
      </w:r>
      <w:r w:rsidRPr="00F601F5">
        <w:t>dall’Ente beneficiario risulta, per quanto sopra esposto, finanziato</w:t>
      </w:r>
      <w:r w:rsidRPr="00F601F5">
        <w:rPr>
          <w:spacing w:val="-1"/>
        </w:rPr>
        <w:t xml:space="preserve"> </w:t>
      </w:r>
      <w:r w:rsidRPr="00F601F5">
        <w:t>a</w:t>
      </w:r>
      <w:r w:rsidRPr="00F601F5">
        <w:rPr>
          <w:spacing w:val="-6"/>
        </w:rPr>
        <w:t xml:space="preserve"> </w:t>
      </w:r>
      <w:r w:rsidRPr="00F601F5">
        <w:t>valere sulle risorse di cui al Fondo Sport e Periferie;</w:t>
      </w:r>
    </w:p>
    <w:p w14:paraId="78A3BAE8" w14:textId="77777777" w:rsidR="006D4615" w:rsidRDefault="001E0076" w:rsidP="006D4615">
      <w:pPr>
        <w:autoSpaceDE w:val="0"/>
        <w:autoSpaceDN w:val="0"/>
        <w:adjustRightInd w:val="0"/>
        <w:spacing w:before="240"/>
        <w:jc w:val="both"/>
      </w:pPr>
      <w:r w:rsidRPr="00F601F5">
        <w:rPr>
          <w:b/>
        </w:rPr>
        <w:t>VISTO</w:t>
      </w:r>
      <w:r w:rsidRPr="00F601F5">
        <w:rPr>
          <w:b/>
          <w:spacing w:val="-3"/>
        </w:rPr>
        <w:t xml:space="preserve"> </w:t>
      </w:r>
      <w:r w:rsidRPr="00F601F5">
        <w:t>l’art.</w:t>
      </w:r>
      <w:r w:rsidRPr="00F601F5">
        <w:rPr>
          <w:spacing w:val="-3"/>
        </w:rPr>
        <w:t xml:space="preserve"> </w:t>
      </w:r>
      <w:r w:rsidRPr="00F601F5">
        <w:t>8</w:t>
      </w:r>
      <w:r w:rsidRPr="00F601F5">
        <w:rPr>
          <w:spacing w:val="-3"/>
        </w:rPr>
        <w:t xml:space="preserve"> </w:t>
      </w:r>
      <w:r w:rsidRPr="00F601F5">
        <w:t>del</w:t>
      </w:r>
      <w:r w:rsidRPr="00F601F5">
        <w:rPr>
          <w:spacing w:val="-3"/>
        </w:rPr>
        <w:t xml:space="preserve"> </w:t>
      </w:r>
      <w:r w:rsidRPr="00F601F5">
        <w:t>decreto-legge</w:t>
      </w:r>
      <w:r w:rsidRPr="00F601F5">
        <w:rPr>
          <w:spacing w:val="-5"/>
        </w:rPr>
        <w:t xml:space="preserve"> </w:t>
      </w:r>
      <w:r w:rsidRPr="00F601F5">
        <w:t>8</w:t>
      </w:r>
      <w:r w:rsidRPr="00F601F5">
        <w:rPr>
          <w:spacing w:val="-3"/>
        </w:rPr>
        <w:t xml:space="preserve"> </w:t>
      </w:r>
      <w:r w:rsidRPr="00F601F5">
        <w:t>luglio</w:t>
      </w:r>
      <w:r w:rsidRPr="00F601F5">
        <w:rPr>
          <w:spacing w:val="-3"/>
        </w:rPr>
        <w:t xml:space="preserve"> </w:t>
      </w:r>
      <w:r w:rsidRPr="00F601F5">
        <w:t>2002</w:t>
      </w:r>
      <w:r w:rsidRPr="00F601F5">
        <w:rPr>
          <w:spacing w:val="-3"/>
        </w:rPr>
        <w:t xml:space="preserve"> </w:t>
      </w:r>
      <w:r w:rsidRPr="00F601F5">
        <w:t>n.138</w:t>
      </w:r>
      <w:r w:rsidRPr="00F601F5">
        <w:rPr>
          <w:spacing w:val="-3"/>
        </w:rPr>
        <w:t xml:space="preserve"> </w:t>
      </w:r>
      <w:r w:rsidRPr="00F601F5">
        <w:t>(convertito,</w:t>
      </w:r>
      <w:r w:rsidRPr="00F601F5">
        <w:rPr>
          <w:spacing w:val="-3"/>
        </w:rPr>
        <w:t xml:space="preserve"> </w:t>
      </w:r>
      <w:r w:rsidRPr="00F601F5">
        <w:t>con</w:t>
      </w:r>
      <w:r w:rsidRPr="00F601F5">
        <w:rPr>
          <w:spacing w:val="-3"/>
        </w:rPr>
        <w:t xml:space="preserve"> </w:t>
      </w:r>
      <w:r w:rsidRPr="00F601F5">
        <w:t>modificazioni,</w:t>
      </w:r>
      <w:r w:rsidRPr="00F601F5">
        <w:rPr>
          <w:spacing w:val="-3"/>
        </w:rPr>
        <w:t xml:space="preserve"> </w:t>
      </w:r>
      <w:r w:rsidRPr="00F601F5">
        <w:t>dall’art.1 della</w:t>
      </w:r>
      <w:r w:rsidRPr="00F601F5">
        <w:rPr>
          <w:spacing w:val="-7"/>
        </w:rPr>
        <w:t xml:space="preserve"> </w:t>
      </w:r>
      <w:r w:rsidRPr="00F601F5">
        <w:t>L.</w:t>
      </w:r>
      <w:r w:rsidRPr="00F601F5">
        <w:rPr>
          <w:spacing w:val="-6"/>
        </w:rPr>
        <w:t xml:space="preserve"> </w:t>
      </w:r>
      <w:r w:rsidRPr="00F601F5">
        <w:t>8</w:t>
      </w:r>
      <w:r w:rsidRPr="00F601F5">
        <w:rPr>
          <w:spacing w:val="-6"/>
        </w:rPr>
        <w:t xml:space="preserve"> </w:t>
      </w:r>
      <w:r w:rsidRPr="00F601F5">
        <w:t>agosto</w:t>
      </w:r>
      <w:r w:rsidRPr="00F601F5">
        <w:rPr>
          <w:spacing w:val="-6"/>
        </w:rPr>
        <w:t xml:space="preserve"> </w:t>
      </w:r>
      <w:r w:rsidRPr="00F601F5">
        <w:t>2002,</w:t>
      </w:r>
      <w:r w:rsidRPr="00F601F5">
        <w:rPr>
          <w:spacing w:val="-6"/>
        </w:rPr>
        <w:t xml:space="preserve"> </w:t>
      </w:r>
      <w:r w:rsidRPr="00F601F5">
        <w:t>n.178),</w:t>
      </w:r>
      <w:r w:rsidRPr="00F601F5">
        <w:rPr>
          <w:spacing w:val="-7"/>
        </w:rPr>
        <w:t xml:space="preserve"> </w:t>
      </w:r>
      <w:r w:rsidRPr="00F601F5">
        <w:t>come</w:t>
      </w:r>
      <w:r w:rsidRPr="00F601F5">
        <w:rPr>
          <w:spacing w:val="-7"/>
        </w:rPr>
        <w:t xml:space="preserve"> </w:t>
      </w:r>
      <w:r w:rsidRPr="00F601F5">
        <w:t>modificato</w:t>
      </w:r>
      <w:r w:rsidRPr="00F601F5">
        <w:rPr>
          <w:spacing w:val="-6"/>
        </w:rPr>
        <w:t xml:space="preserve"> </w:t>
      </w:r>
      <w:r w:rsidRPr="00F601F5">
        <w:t>dall’art.1,</w:t>
      </w:r>
      <w:r w:rsidRPr="00F601F5">
        <w:rPr>
          <w:spacing w:val="-7"/>
        </w:rPr>
        <w:t xml:space="preserve"> </w:t>
      </w:r>
      <w:r w:rsidRPr="00F601F5">
        <w:t>comma</w:t>
      </w:r>
      <w:r w:rsidRPr="00F601F5">
        <w:rPr>
          <w:spacing w:val="-7"/>
        </w:rPr>
        <w:t xml:space="preserve"> </w:t>
      </w:r>
      <w:r w:rsidRPr="00F601F5">
        <w:t>629</w:t>
      </w:r>
      <w:r w:rsidRPr="00F601F5">
        <w:rPr>
          <w:spacing w:val="-6"/>
        </w:rPr>
        <w:t xml:space="preserve"> </w:t>
      </w:r>
      <w:r w:rsidRPr="00F601F5">
        <w:t>e</w:t>
      </w:r>
      <w:r w:rsidRPr="00F601F5">
        <w:rPr>
          <w:spacing w:val="-7"/>
        </w:rPr>
        <w:t xml:space="preserve"> </w:t>
      </w:r>
      <w:r w:rsidRPr="00F601F5">
        <w:t>s.s.</w:t>
      </w:r>
      <w:r w:rsidRPr="00F601F5">
        <w:rPr>
          <w:spacing w:val="-6"/>
        </w:rPr>
        <w:t xml:space="preserve"> </w:t>
      </w:r>
      <w:r w:rsidRPr="00F601F5">
        <w:t>della</w:t>
      </w:r>
      <w:r w:rsidRPr="00F601F5">
        <w:rPr>
          <w:spacing w:val="-6"/>
        </w:rPr>
        <w:t xml:space="preserve"> </w:t>
      </w:r>
      <w:r w:rsidRPr="00F601F5">
        <w:rPr>
          <w:spacing w:val="-2"/>
        </w:rPr>
        <w:t>legge</w:t>
      </w:r>
      <w:r w:rsidRPr="00F601F5">
        <w:t xml:space="preserve"> n. 145 del 30 dicembre 2018, che ha costituito la società Sport e salute S</w:t>
      </w:r>
      <w:r w:rsidR="00DC3507">
        <w:t>.</w:t>
      </w:r>
      <w:r w:rsidRPr="00F601F5">
        <w:t>p</w:t>
      </w:r>
      <w:r w:rsidR="00DC3507">
        <w:t>.</w:t>
      </w:r>
      <w:r w:rsidRPr="00F601F5">
        <w:t>a</w:t>
      </w:r>
      <w:r w:rsidR="00DC3507">
        <w:t>.</w:t>
      </w:r>
      <w:r w:rsidRPr="00F601F5">
        <w:t xml:space="preserve"> (di seguito anche “Sport e Salute”);</w:t>
      </w:r>
    </w:p>
    <w:p w14:paraId="796D3B0A" w14:textId="35DF589D" w:rsidR="002C2086" w:rsidRPr="00DB7B2E" w:rsidRDefault="002C2086" w:rsidP="002C2086">
      <w:pPr>
        <w:autoSpaceDE w:val="0"/>
        <w:autoSpaceDN w:val="0"/>
        <w:adjustRightInd w:val="0"/>
        <w:spacing w:before="240"/>
        <w:jc w:val="both"/>
        <w:rPr>
          <w:bCs/>
        </w:rPr>
      </w:pPr>
      <w:r>
        <w:rPr>
          <w:b/>
        </w:rPr>
        <w:t xml:space="preserve">VISTO </w:t>
      </w:r>
      <w:r>
        <w:rPr>
          <w:bCs/>
        </w:rPr>
        <w:t>l’art.1, comma 29, del decreto-legge</w:t>
      </w:r>
      <w:r w:rsidRPr="002C2086">
        <w:rPr>
          <w:bCs/>
        </w:rPr>
        <w:t xml:space="preserve"> 18 aprile 2019, n. 32</w:t>
      </w:r>
      <w:r>
        <w:rPr>
          <w:bCs/>
        </w:rPr>
        <w:t xml:space="preserve"> (convertito con modificazione dalla L. </w:t>
      </w:r>
      <w:r w:rsidRPr="002C2086">
        <w:rPr>
          <w:bCs/>
        </w:rPr>
        <w:t>14 giugno 2019, n. 55</w:t>
      </w:r>
      <w:r>
        <w:rPr>
          <w:bCs/>
        </w:rPr>
        <w:t>) secondo cui “</w:t>
      </w:r>
      <w:r w:rsidRPr="00291A09">
        <w:rPr>
          <w:bCs/>
          <w:i/>
          <w:iCs/>
        </w:rPr>
        <w:t>Per le attività necessarie all'attuazione degli interventi finanziati ai sensi dell'articolo 1, comma 362, della legge 27 dicembre 2017, n. 205, l'Ufficio per lo sport si avvale della società Sport e salute Spa</w:t>
      </w:r>
      <w:r>
        <w:rPr>
          <w:bCs/>
        </w:rPr>
        <w:t>”</w:t>
      </w:r>
      <w:r w:rsidR="00291A09">
        <w:rPr>
          <w:bCs/>
        </w:rPr>
        <w:t>;</w:t>
      </w:r>
    </w:p>
    <w:p w14:paraId="60D21311" w14:textId="5971AFAC" w:rsidR="006D4615" w:rsidRDefault="001E0076" w:rsidP="006D4615">
      <w:pPr>
        <w:autoSpaceDE w:val="0"/>
        <w:autoSpaceDN w:val="0"/>
        <w:adjustRightInd w:val="0"/>
        <w:spacing w:before="240"/>
        <w:jc w:val="both"/>
      </w:pPr>
      <w:r w:rsidRPr="00F601F5">
        <w:rPr>
          <w:b/>
        </w:rPr>
        <w:t xml:space="preserve">VISTO </w:t>
      </w:r>
      <w:r w:rsidRPr="00F601F5">
        <w:t>lo Statuto della Sport e salute S</w:t>
      </w:r>
      <w:r w:rsidR="008E69E2">
        <w:t>.</w:t>
      </w:r>
      <w:r w:rsidRPr="00F601F5">
        <w:t>p</w:t>
      </w:r>
      <w:r w:rsidR="008E69E2">
        <w:t>.</w:t>
      </w:r>
      <w:r w:rsidRPr="00F601F5">
        <w:t>a</w:t>
      </w:r>
      <w:r w:rsidR="008E69E2">
        <w:t>.</w:t>
      </w:r>
      <w:r w:rsidRPr="00F601F5">
        <w:t>, che individua la Società quale soggetto incaricato di</w:t>
      </w:r>
      <w:r w:rsidRPr="00F601F5">
        <w:rPr>
          <w:spacing w:val="-2"/>
        </w:rPr>
        <w:t xml:space="preserve"> </w:t>
      </w:r>
      <w:r w:rsidRPr="00F601F5">
        <w:t>attuare</w:t>
      </w:r>
      <w:r w:rsidRPr="00F601F5">
        <w:rPr>
          <w:spacing w:val="-4"/>
        </w:rPr>
        <w:t xml:space="preserve"> </w:t>
      </w:r>
      <w:r w:rsidRPr="00F601F5">
        <w:t>le</w:t>
      </w:r>
      <w:r w:rsidRPr="00F601F5">
        <w:rPr>
          <w:spacing w:val="-3"/>
        </w:rPr>
        <w:t xml:space="preserve"> </w:t>
      </w:r>
      <w:r w:rsidRPr="00F601F5">
        <w:t>scelte</w:t>
      </w:r>
      <w:r w:rsidRPr="00F601F5">
        <w:rPr>
          <w:spacing w:val="-3"/>
        </w:rPr>
        <w:t xml:space="preserve"> </w:t>
      </w:r>
      <w:r w:rsidRPr="00F601F5">
        <w:t>di</w:t>
      </w:r>
      <w:r w:rsidRPr="00F601F5">
        <w:rPr>
          <w:spacing w:val="-2"/>
        </w:rPr>
        <w:t xml:space="preserve"> </w:t>
      </w:r>
      <w:r w:rsidRPr="00F601F5">
        <w:t>politica</w:t>
      </w:r>
      <w:r w:rsidRPr="00F601F5">
        <w:rPr>
          <w:spacing w:val="-3"/>
        </w:rPr>
        <w:t xml:space="preserve"> </w:t>
      </w:r>
      <w:r w:rsidRPr="00F601F5">
        <w:t>pubblica</w:t>
      </w:r>
      <w:r w:rsidRPr="00F601F5">
        <w:rPr>
          <w:spacing w:val="-3"/>
        </w:rPr>
        <w:t xml:space="preserve"> </w:t>
      </w:r>
      <w:r w:rsidRPr="00F601F5">
        <w:t>sportiva,</w:t>
      </w:r>
      <w:r w:rsidRPr="00F601F5">
        <w:rPr>
          <w:spacing w:val="-3"/>
        </w:rPr>
        <w:t xml:space="preserve"> </w:t>
      </w:r>
      <w:r w:rsidRPr="00F601F5">
        <w:t>nonché</w:t>
      </w:r>
      <w:r w:rsidRPr="00F601F5">
        <w:rPr>
          <w:spacing w:val="-3"/>
        </w:rPr>
        <w:t xml:space="preserve"> </w:t>
      </w:r>
      <w:r w:rsidRPr="00F601F5">
        <w:t>struttura</w:t>
      </w:r>
      <w:r w:rsidRPr="00F601F5">
        <w:rPr>
          <w:spacing w:val="-4"/>
        </w:rPr>
        <w:t xml:space="preserve"> </w:t>
      </w:r>
      <w:r w:rsidRPr="00F601F5">
        <w:t>operativa</w:t>
      </w:r>
      <w:r w:rsidRPr="00F601F5">
        <w:rPr>
          <w:spacing w:val="-3"/>
        </w:rPr>
        <w:t xml:space="preserve"> </w:t>
      </w:r>
      <w:r w:rsidRPr="00F601F5">
        <w:t>dell’autorità di Governo competente in materia di sport;</w:t>
      </w:r>
    </w:p>
    <w:p w14:paraId="6A489CFF" w14:textId="77777777" w:rsidR="006D4615" w:rsidRDefault="001E0076" w:rsidP="006D4615">
      <w:pPr>
        <w:autoSpaceDE w:val="0"/>
        <w:autoSpaceDN w:val="0"/>
        <w:adjustRightInd w:val="0"/>
        <w:spacing w:before="240"/>
        <w:jc w:val="both"/>
      </w:pPr>
      <w:r w:rsidRPr="00F601F5">
        <w:rPr>
          <w:b/>
        </w:rPr>
        <w:t>VISTO</w:t>
      </w:r>
      <w:r w:rsidRPr="00F601F5">
        <w:rPr>
          <w:b/>
          <w:spacing w:val="-14"/>
        </w:rPr>
        <w:t xml:space="preserve"> </w:t>
      </w:r>
      <w:r w:rsidRPr="00F601F5">
        <w:t>l’articolo</w:t>
      </w:r>
      <w:r w:rsidRPr="00F601F5">
        <w:rPr>
          <w:spacing w:val="-13"/>
        </w:rPr>
        <w:t xml:space="preserve"> </w:t>
      </w:r>
      <w:r w:rsidRPr="00F601F5">
        <w:t>4</w:t>
      </w:r>
      <w:r w:rsidRPr="00F601F5">
        <w:rPr>
          <w:spacing w:val="-13"/>
        </w:rPr>
        <w:t xml:space="preserve"> </w:t>
      </w:r>
      <w:r w:rsidRPr="00F601F5">
        <w:t>dello</w:t>
      </w:r>
      <w:r w:rsidRPr="00F601F5">
        <w:rPr>
          <w:spacing w:val="-15"/>
        </w:rPr>
        <w:t xml:space="preserve"> </w:t>
      </w:r>
      <w:r w:rsidRPr="00F601F5">
        <w:t>Statuto,</w:t>
      </w:r>
      <w:r w:rsidRPr="00F601F5">
        <w:rPr>
          <w:spacing w:val="-13"/>
        </w:rPr>
        <w:t xml:space="preserve"> </w:t>
      </w:r>
      <w:r w:rsidRPr="00F601F5">
        <w:t>secondo</w:t>
      </w:r>
      <w:r w:rsidRPr="00F601F5">
        <w:rPr>
          <w:spacing w:val="-13"/>
        </w:rPr>
        <w:t xml:space="preserve"> </w:t>
      </w:r>
      <w:r w:rsidRPr="00F601F5">
        <w:t>il</w:t>
      </w:r>
      <w:r w:rsidRPr="00F601F5">
        <w:rPr>
          <w:spacing w:val="-14"/>
        </w:rPr>
        <w:t xml:space="preserve"> </w:t>
      </w:r>
      <w:r w:rsidRPr="00F601F5">
        <w:t>quale</w:t>
      </w:r>
      <w:r w:rsidRPr="00F601F5">
        <w:rPr>
          <w:spacing w:val="-13"/>
        </w:rPr>
        <w:t xml:space="preserve"> </w:t>
      </w:r>
      <w:r w:rsidRPr="00F601F5">
        <w:t>la</w:t>
      </w:r>
      <w:r w:rsidRPr="00F601F5">
        <w:rPr>
          <w:spacing w:val="-14"/>
        </w:rPr>
        <w:t xml:space="preserve"> </w:t>
      </w:r>
      <w:r w:rsidRPr="00F601F5">
        <w:t>suddetta</w:t>
      </w:r>
      <w:r w:rsidRPr="00F601F5">
        <w:rPr>
          <w:spacing w:val="-14"/>
        </w:rPr>
        <w:t xml:space="preserve"> </w:t>
      </w:r>
      <w:r w:rsidRPr="00F601F5">
        <w:t>Società</w:t>
      </w:r>
      <w:r w:rsidRPr="00F601F5">
        <w:rPr>
          <w:spacing w:val="-14"/>
        </w:rPr>
        <w:t xml:space="preserve"> </w:t>
      </w:r>
      <w:r w:rsidRPr="00F601F5">
        <w:t>produce</w:t>
      </w:r>
      <w:r w:rsidRPr="00F601F5">
        <w:rPr>
          <w:spacing w:val="-14"/>
        </w:rPr>
        <w:t xml:space="preserve"> </w:t>
      </w:r>
      <w:r w:rsidRPr="00F601F5">
        <w:t>e</w:t>
      </w:r>
      <w:r w:rsidRPr="00F601F5">
        <w:rPr>
          <w:spacing w:val="-14"/>
        </w:rPr>
        <w:t xml:space="preserve"> </w:t>
      </w:r>
      <w:r w:rsidRPr="00F601F5">
        <w:t>fornisce</w:t>
      </w:r>
      <w:r w:rsidRPr="00F601F5">
        <w:rPr>
          <w:spacing w:val="-14"/>
        </w:rPr>
        <w:t xml:space="preserve"> </w:t>
      </w:r>
      <w:r w:rsidRPr="00F601F5">
        <w:t>servizi di</w:t>
      </w:r>
      <w:r w:rsidRPr="00F601F5">
        <w:rPr>
          <w:spacing w:val="-15"/>
        </w:rPr>
        <w:t xml:space="preserve"> </w:t>
      </w:r>
      <w:r w:rsidRPr="00F601F5">
        <w:t>interesse</w:t>
      </w:r>
      <w:r w:rsidRPr="00F601F5">
        <w:rPr>
          <w:spacing w:val="-15"/>
        </w:rPr>
        <w:t xml:space="preserve"> </w:t>
      </w:r>
      <w:r w:rsidRPr="00F601F5">
        <w:t>generale</w:t>
      </w:r>
      <w:r w:rsidRPr="00F601F5">
        <w:rPr>
          <w:spacing w:val="-15"/>
        </w:rPr>
        <w:t xml:space="preserve"> </w:t>
      </w:r>
      <w:r w:rsidRPr="00F601F5">
        <w:t>a</w:t>
      </w:r>
      <w:r w:rsidRPr="00F601F5">
        <w:rPr>
          <w:spacing w:val="-15"/>
        </w:rPr>
        <w:t xml:space="preserve"> </w:t>
      </w:r>
      <w:r w:rsidRPr="00F601F5">
        <w:t>favore</w:t>
      </w:r>
      <w:r w:rsidRPr="00F601F5">
        <w:rPr>
          <w:spacing w:val="-15"/>
        </w:rPr>
        <w:t xml:space="preserve"> </w:t>
      </w:r>
      <w:r w:rsidRPr="00F601F5">
        <w:t>dello</w:t>
      </w:r>
      <w:r w:rsidRPr="00F601F5">
        <w:rPr>
          <w:spacing w:val="-14"/>
        </w:rPr>
        <w:t xml:space="preserve"> </w:t>
      </w:r>
      <w:r w:rsidRPr="00F601F5">
        <w:t>sport,</w:t>
      </w:r>
      <w:r w:rsidRPr="00F601F5">
        <w:rPr>
          <w:spacing w:val="-15"/>
        </w:rPr>
        <w:t xml:space="preserve"> </w:t>
      </w:r>
      <w:r w:rsidRPr="00F601F5">
        <w:t>secondo</w:t>
      </w:r>
      <w:r w:rsidRPr="00F601F5">
        <w:rPr>
          <w:spacing w:val="-15"/>
        </w:rPr>
        <w:t xml:space="preserve"> </w:t>
      </w:r>
      <w:r w:rsidRPr="00F601F5">
        <w:t>le</w:t>
      </w:r>
      <w:r w:rsidRPr="00F601F5">
        <w:rPr>
          <w:spacing w:val="-15"/>
        </w:rPr>
        <w:t xml:space="preserve"> </w:t>
      </w:r>
      <w:r w:rsidRPr="00F601F5">
        <w:t>direttive</w:t>
      </w:r>
      <w:r w:rsidRPr="00F601F5">
        <w:rPr>
          <w:spacing w:val="-15"/>
        </w:rPr>
        <w:t xml:space="preserve"> </w:t>
      </w:r>
      <w:r w:rsidRPr="00F601F5">
        <w:t>e</w:t>
      </w:r>
      <w:r w:rsidRPr="00F601F5">
        <w:rPr>
          <w:spacing w:val="-15"/>
        </w:rPr>
        <w:t xml:space="preserve"> </w:t>
      </w:r>
      <w:r w:rsidRPr="00F601F5">
        <w:t>gli</w:t>
      </w:r>
      <w:r w:rsidRPr="00F601F5">
        <w:rPr>
          <w:spacing w:val="-15"/>
        </w:rPr>
        <w:t xml:space="preserve"> </w:t>
      </w:r>
      <w:r w:rsidRPr="00F601F5">
        <w:t>indirizzi</w:t>
      </w:r>
      <w:r w:rsidRPr="00F601F5">
        <w:rPr>
          <w:spacing w:val="-14"/>
        </w:rPr>
        <w:t xml:space="preserve"> </w:t>
      </w:r>
      <w:r w:rsidRPr="00F601F5">
        <w:t>dell’Autorità di Governo competente in materia di sport;</w:t>
      </w:r>
    </w:p>
    <w:p w14:paraId="0DAB9335" w14:textId="07EBFE35" w:rsidR="006D4615" w:rsidRDefault="001E0076" w:rsidP="006D4615">
      <w:pPr>
        <w:autoSpaceDE w:val="0"/>
        <w:autoSpaceDN w:val="0"/>
        <w:adjustRightInd w:val="0"/>
        <w:spacing w:before="240"/>
        <w:jc w:val="both"/>
      </w:pPr>
      <w:r w:rsidRPr="00F601F5">
        <w:rPr>
          <w:b/>
        </w:rPr>
        <w:t>VIST</w:t>
      </w:r>
      <w:r w:rsidR="008E69E2">
        <w:rPr>
          <w:b/>
        </w:rPr>
        <w:t>A</w:t>
      </w:r>
      <w:r w:rsidRPr="00F601F5">
        <w:rPr>
          <w:b/>
          <w:spacing w:val="-11"/>
        </w:rPr>
        <w:t xml:space="preserve"> </w:t>
      </w:r>
      <w:r w:rsidRPr="00F601F5">
        <w:t>la</w:t>
      </w:r>
      <w:r w:rsidRPr="00F601F5">
        <w:rPr>
          <w:spacing w:val="-11"/>
        </w:rPr>
        <w:t xml:space="preserve"> </w:t>
      </w:r>
      <w:r w:rsidRPr="0082619E">
        <w:t>Convenzione</w:t>
      </w:r>
      <w:r w:rsidRPr="0003634B">
        <w:rPr>
          <w:spacing w:val="-11"/>
        </w:rPr>
        <w:t xml:space="preserve"> </w:t>
      </w:r>
      <w:r w:rsidRPr="0003634B">
        <w:t>stipulata</w:t>
      </w:r>
      <w:r w:rsidRPr="0003634B">
        <w:rPr>
          <w:spacing w:val="-12"/>
        </w:rPr>
        <w:t xml:space="preserve"> </w:t>
      </w:r>
      <w:r w:rsidRPr="0003634B">
        <w:t>tra</w:t>
      </w:r>
      <w:r w:rsidRPr="0003634B">
        <w:rPr>
          <w:spacing w:val="-12"/>
        </w:rPr>
        <w:t xml:space="preserve"> </w:t>
      </w:r>
      <w:r w:rsidRPr="0003634B">
        <w:t>il</w:t>
      </w:r>
      <w:r w:rsidRPr="0003634B">
        <w:rPr>
          <w:spacing w:val="-10"/>
        </w:rPr>
        <w:t xml:space="preserve"> </w:t>
      </w:r>
      <w:r w:rsidRPr="0003634B">
        <w:t>Dipartimento</w:t>
      </w:r>
      <w:r w:rsidRPr="0003634B">
        <w:rPr>
          <w:spacing w:val="-11"/>
        </w:rPr>
        <w:t xml:space="preserve"> </w:t>
      </w:r>
      <w:r w:rsidRPr="0003634B">
        <w:t>per</w:t>
      </w:r>
      <w:r w:rsidRPr="0003634B">
        <w:rPr>
          <w:spacing w:val="-11"/>
        </w:rPr>
        <w:t xml:space="preserve"> </w:t>
      </w:r>
      <w:r w:rsidRPr="0003634B">
        <w:t>lo</w:t>
      </w:r>
      <w:r w:rsidRPr="0003634B">
        <w:rPr>
          <w:spacing w:val="-10"/>
        </w:rPr>
        <w:t xml:space="preserve"> </w:t>
      </w:r>
      <w:r w:rsidRPr="0003634B">
        <w:t>Sport</w:t>
      </w:r>
      <w:r w:rsidRPr="0003634B">
        <w:rPr>
          <w:spacing w:val="-13"/>
        </w:rPr>
        <w:t xml:space="preserve"> </w:t>
      </w:r>
      <w:r w:rsidRPr="0003634B">
        <w:t>della</w:t>
      </w:r>
      <w:r w:rsidRPr="0003634B">
        <w:rPr>
          <w:spacing w:val="-12"/>
        </w:rPr>
        <w:t xml:space="preserve"> </w:t>
      </w:r>
      <w:r w:rsidRPr="0003634B">
        <w:t>Presidenza</w:t>
      </w:r>
      <w:r w:rsidRPr="0003634B">
        <w:rPr>
          <w:spacing w:val="-12"/>
        </w:rPr>
        <w:t xml:space="preserve"> </w:t>
      </w:r>
      <w:r w:rsidRPr="0003634B">
        <w:t>del</w:t>
      </w:r>
      <w:r w:rsidRPr="0003634B">
        <w:rPr>
          <w:spacing w:val="-10"/>
        </w:rPr>
        <w:t xml:space="preserve"> </w:t>
      </w:r>
      <w:r w:rsidRPr="0003634B">
        <w:t xml:space="preserve">Consiglio e Sport e </w:t>
      </w:r>
      <w:r w:rsidRPr="00DB7B2E">
        <w:t xml:space="preserve">Salute </w:t>
      </w:r>
      <w:r w:rsidR="00870D61" w:rsidRPr="00DB7B2E">
        <w:t>il 2</w:t>
      </w:r>
      <w:r w:rsidR="00A07E44" w:rsidRPr="00DB7B2E">
        <w:t>4</w:t>
      </w:r>
      <w:r w:rsidR="00870D61" w:rsidRPr="00DB7B2E">
        <w:t xml:space="preserve"> gennaio 2022</w:t>
      </w:r>
      <w:r w:rsidR="00870D61">
        <w:t xml:space="preserve">, </w:t>
      </w:r>
      <w:r w:rsidRPr="0003634B">
        <w:t xml:space="preserve">registrata dalla </w:t>
      </w:r>
      <w:r w:rsidR="008E69E2" w:rsidRPr="0003634B">
        <w:t>Corte dei conti</w:t>
      </w:r>
      <w:r w:rsidRPr="0003634B">
        <w:t xml:space="preserve"> in data </w:t>
      </w:r>
      <w:r w:rsidRPr="0082619E">
        <w:t>28 marzo 2022</w:t>
      </w:r>
      <w:r w:rsidR="006D4615" w:rsidRPr="0082619E">
        <w:t>,</w:t>
      </w:r>
      <w:r w:rsidRPr="0082619E">
        <w:t xml:space="preserve"> al n.703</w:t>
      </w:r>
      <w:r w:rsidRPr="0003634B">
        <w:t>,</w:t>
      </w:r>
      <w:r w:rsidR="00E1266F" w:rsidRPr="0003634B">
        <w:t xml:space="preserve"> nonché</w:t>
      </w:r>
      <w:r w:rsidR="000911C0" w:rsidRPr="0003634B">
        <w:t xml:space="preserve"> l</w:t>
      </w:r>
      <w:r w:rsidR="007E64BD" w:rsidRPr="0003634B">
        <w:t xml:space="preserve">’Accordo Integrativo </w:t>
      </w:r>
      <w:r w:rsidR="00E1266F" w:rsidRPr="0003634B">
        <w:t>del</w:t>
      </w:r>
      <w:r w:rsidR="00870D61">
        <w:t>l’</w:t>
      </w:r>
      <w:r w:rsidR="00E1266F" w:rsidRPr="0082619E">
        <w:t>8</w:t>
      </w:r>
      <w:r w:rsidR="008E69E2" w:rsidRPr="0082619E">
        <w:t xml:space="preserve"> marzo</w:t>
      </w:r>
      <w:r w:rsidR="005A11B9">
        <w:t xml:space="preserve"> </w:t>
      </w:r>
      <w:r w:rsidR="00E1266F" w:rsidRPr="0082619E">
        <w:t>2024</w:t>
      </w:r>
      <w:r w:rsidR="004541FA" w:rsidRPr="0003634B">
        <w:t>,</w:t>
      </w:r>
      <w:r w:rsidR="008E69E2" w:rsidRPr="0003634B">
        <w:t xml:space="preserve"> registrato il </w:t>
      </w:r>
      <w:r w:rsidR="008E69E2" w:rsidRPr="0082619E">
        <w:t>15 aprile 2024, al n. 1011</w:t>
      </w:r>
      <w:r w:rsidR="008E69E2" w:rsidRPr="0003634B">
        <w:t>,</w:t>
      </w:r>
      <w:r w:rsidR="004541FA">
        <w:t xml:space="preserve"> </w:t>
      </w:r>
      <w:r w:rsidR="00E1266F">
        <w:t>in ossequio a</w:t>
      </w:r>
      <w:r w:rsidR="002F2EFE">
        <w:t xml:space="preserve">l quale </w:t>
      </w:r>
      <w:r w:rsidRPr="00F601F5">
        <w:t>Sport e Salute garantirà al Dipartimento il supporto tecnico specialistico volto alla gestione e attuazione anche degli interventi selezionati nell’ambito dell’</w:t>
      </w:r>
      <w:r w:rsidR="00516A6B">
        <w:t>Avviso Sport e periferie 202</w:t>
      </w:r>
      <w:r w:rsidR="006D4615">
        <w:t>5</w:t>
      </w:r>
      <w:r w:rsidRPr="00F601F5">
        <w:t>;</w:t>
      </w:r>
    </w:p>
    <w:p w14:paraId="1734EDBE" w14:textId="32801698" w:rsidR="006D4615" w:rsidRPr="00617F21" w:rsidRDefault="003A3B36" w:rsidP="006D4615">
      <w:pPr>
        <w:autoSpaceDE w:val="0"/>
        <w:autoSpaceDN w:val="0"/>
        <w:adjustRightInd w:val="0"/>
        <w:spacing w:before="240"/>
        <w:jc w:val="both"/>
      </w:pPr>
      <w:r w:rsidRPr="00617F21">
        <w:rPr>
          <w:b/>
        </w:rPr>
        <w:t xml:space="preserve">VISTO </w:t>
      </w:r>
      <w:r w:rsidRPr="00617F21">
        <w:t>il decreto legislativo 31 marzo 2023, n. 36 recante il «Codice dei contratti pubblici»</w:t>
      </w:r>
      <w:r w:rsidR="00160FFE" w:rsidRPr="00617F21">
        <w:t xml:space="preserve"> e successive modifiche ed integrazioni</w:t>
      </w:r>
      <w:r w:rsidRPr="00617F21">
        <w:t>;</w:t>
      </w:r>
    </w:p>
    <w:p w14:paraId="54865088" w14:textId="1CE6FC9C" w:rsidR="00512D82" w:rsidRPr="00617F21" w:rsidRDefault="00CA2494" w:rsidP="006D4615">
      <w:pPr>
        <w:autoSpaceDE w:val="0"/>
        <w:autoSpaceDN w:val="0"/>
        <w:adjustRightInd w:val="0"/>
        <w:spacing w:before="240"/>
        <w:jc w:val="both"/>
        <w:rPr>
          <w:spacing w:val="-5"/>
        </w:rPr>
      </w:pPr>
      <w:r w:rsidRPr="00617F21">
        <w:rPr>
          <w:b/>
          <w:bCs/>
        </w:rPr>
        <w:t xml:space="preserve">VISTO </w:t>
      </w:r>
      <w:r w:rsidR="007648A4" w:rsidRPr="00617F21">
        <w:t xml:space="preserve">il D.P.C.M. 30 gennaio 2024, rettificato con il D.P.C.M. </w:t>
      </w:r>
      <w:r w:rsidR="005E5DBD" w:rsidRPr="00617F21">
        <w:t>3 maggio 2024 con cui è stato approvato</w:t>
      </w:r>
      <w:r w:rsidR="005A11B9" w:rsidRPr="00617F21">
        <w:t xml:space="preserve"> </w:t>
      </w:r>
      <w:r w:rsidR="00F9003D" w:rsidRPr="00617F21">
        <w:t>il Piano integrato di attività e organizzazione (PIAO) della Presidenza del Consiglio dei ministri</w:t>
      </w:r>
      <w:r w:rsidR="005E5DBD" w:rsidRPr="00617F21">
        <w:t xml:space="preserve"> </w:t>
      </w:r>
    </w:p>
    <w:bookmarkEnd w:id="0"/>
    <w:p w14:paraId="7B8E0F81" w14:textId="55678FE7" w:rsidR="0085253E" w:rsidRDefault="009114F0" w:rsidP="009114F0">
      <w:pPr>
        <w:spacing w:before="360" w:after="120"/>
        <w:jc w:val="center"/>
        <w:rPr>
          <w:b/>
          <w:bCs/>
        </w:rPr>
      </w:pPr>
      <w:r w:rsidRPr="00F601F5">
        <w:rPr>
          <w:b/>
          <w:bCs/>
        </w:rPr>
        <w:t>CONVENGONO E STIPULANO QUANTO SEGUE:</w:t>
      </w:r>
    </w:p>
    <w:p w14:paraId="0DE04FDF" w14:textId="77777777" w:rsidR="00D87FB8" w:rsidRPr="00F601F5" w:rsidRDefault="00D87FB8" w:rsidP="009114F0">
      <w:pPr>
        <w:spacing w:before="360" w:after="120"/>
        <w:jc w:val="center"/>
        <w:rPr>
          <w:b/>
          <w:bCs/>
        </w:rPr>
      </w:pPr>
    </w:p>
    <w:p w14:paraId="2F2FBC37" w14:textId="06555847" w:rsidR="00686445" w:rsidRPr="00F601F5" w:rsidRDefault="00686445" w:rsidP="00261C94">
      <w:pPr>
        <w:pStyle w:val="Heading2"/>
        <w:numPr>
          <w:ilvl w:val="0"/>
          <w:numId w:val="0"/>
        </w:numPr>
        <w:spacing w:before="120" w:after="120"/>
        <w:ind w:left="360"/>
        <w:jc w:val="center"/>
        <w:rPr>
          <w:rFonts w:ascii="Times New Roman" w:hAnsi="Times New Roman"/>
          <w:i w:val="0"/>
          <w:iCs w:val="0"/>
          <w:color w:val="auto"/>
          <w:sz w:val="24"/>
          <w:szCs w:val="24"/>
        </w:rPr>
      </w:pPr>
      <w:bookmarkStart w:id="1" w:name="_Toc141860686"/>
      <w:bookmarkStart w:id="2" w:name="_Toc141861465"/>
      <w:r w:rsidRPr="00F601F5">
        <w:rPr>
          <w:rFonts w:ascii="Times New Roman" w:hAnsi="Times New Roman"/>
          <w:i w:val="0"/>
          <w:iCs w:val="0"/>
          <w:color w:val="auto"/>
          <w:sz w:val="24"/>
          <w:szCs w:val="24"/>
        </w:rPr>
        <w:t>Articolo 1</w:t>
      </w:r>
      <w:bookmarkEnd w:id="1"/>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Premesse e Allegati</w:t>
      </w:r>
      <w:bookmarkEnd w:id="2"/>
    </w:p>
    <w:p w14:paraId="256F7244" w14:textId="337F4604" w:rsidR="00BA1F10" w:rsidRPr="00F601F5" w:rsidRDefault="00686445" w:rsidP="00DF6B21">
      <w:pPr>
        <w:pStyle w:val="ListParagraph"/>
        <w:numPr>
          <w:ilvl w:val="0"/>
          <w:numId w:val="6"/>
        </w:numPr>
        <w:spacing w:before="120" w:after="120"/>
        <w:ind w:left="0" w:hanging="426"/>
        <w:contextualSpacing w:val="0"/>
        <w:jc w:val="both"/>
      </w:pPr>
      <w:r w:rsidRPr="00F601F5">
        <w:t>Le premesse costituiscono parte integrante e sostanziale del presente Accordo, unitamente ai seguenti allegati</w:t>
      </w:r>
      <w:bookmarkStart w:id="3" w:name="_Hlk97305649"/>
      <w:bookmarkStart w:id="4" w:name="_Hlk103863268"/>
      <w:r w:rsidR="00BA1F10" w:rsidRPr="00F601F5">
        <w:t>:</w:t>
      </w:r>
    </w:p>
    <w:bookmarkEnd w:id="3"/>
    <w:p w14:paraId="5CDBEC46" w14:textId="389E06FF" w:rsidR="000B1490" w:rsidRDefault="000B1490" w:rsidP="00B835AE">
      <w:pPr>
        <w:pStyle w:val="ListParagraph"/>
        <w:numPr>
          <w:ilvl w:val="0"/>
          <w:numId w:val="34"/>
        </w:numPr>
        <w:spacing w:before="120" w:after="120" w:line="276" w:lineRule="auto"/>
        <w:ind w:right="-30"/>
        <w:jc w:val="both"/>
      </w:pPr>
      <w:r>
        <w:t>Allegato A.1</w:t>
      </w:r>
      <w:r w:rsidR="00A0128E">
        <w:t xml:space="preserve"> – Scheda tecnica di progetto;</w:t>
      </w:r>
    </w:p>
    <w:p w14:paraId="6E82F4E9" w14:textId="77777777" w:rsidR="00D00DB4" w:rsidRDefault="00A0128E" w:rsidP="00B835AE">
      <w:pPr>
        <w:pStyle w:val="ListParagraph"/>
        <w:numPr>
          <w:ilvl w:val="0"/>
          <w:numId w:val="34"/>
        </w:numPr>
        <w:spacing w:before="120" w:after="120" w:line="276" w:lineRule="auto"/>
        <w:ind w:right="-30"/>
        <w:jc w:val="both"/>
      </w:pPr>
      <w:r>
        <w:t>Allegato A.2 – Asseverazione;</w:t>
      </w:r>
    </w:p>
    <w:p w14:paraId="659C93E9" w14:textId="33571A95" w:rsidR="00D00DB4" w:rsidRPr="00B835AE" w:rsidRDefault="00D00DB4" w:rsidP="00B835AE">
      <w:pPr>
        <w:pStyle w:val="ListParagraph"/>
        <w:numPr>
          <w:ilvl w:val="0"/>
          <w:numId w:val="34"/>
        </w:numPr>
        <w:spacing w:before="120" w:after="120" w:line="276" w:lineRule="auto"/>
        <w:ind w:right="-30"/>
        <w:jc w:val="both"/>
      </w:pPr>
      <w:r w:rsidRPr="00D00DB4">
        <w:rPr>
          <w:rFonts w:eastAsia="Calibri"/>
          <w:noProof/>
        </w:rPr>
        <w:t>Delibera di Giunta comunale attestante la volontà espressa dell’Ente a partecipare all’Avviso “</w:t>
      </w:r>
      <w:r w:rsidRPr="00D00DB4">
        <w:rPr>
          <w:rFonts w:eastAsia="Calibri"/>
        </w:rPr>
        <w:t>Sport e Periferie 2025</w:t>
      </w:r>
      <w:r w:rsidRPr="00D00DB4">
        <w:rPr>
          <w:rFonts w:eastAsia="Calibri"/>
          <w:noProof/>
        </w:rPr>
        <w:t>”, accettando tutte le condizioni</w:t>
      </w:r>
      <w:r w:rsidR="009450A4">
        <w:rPr>
          <w:rFonts w:eastAsia="Calibri"/>
          <w:noProof/>
        </w:rPr>
        <w:t xml:space="preserve">, </w:t>
      </w:r>
      <w:r w:rsidR="00666E1D">
        <w:rPr>
          <w:rFonts w:eastAsia="Calibri"/>
          <w:noProof/>
        </w:rPr>
        <w:t>i termini</w:t>
      </w:r>
      <w:r w:rsidR="004525D5">
        <w:rPr>
          <w:rFonts w:eastAsia="Calibri"/>
          <w:noProof/>
        </w:rPr>
        <w:t xml:space="preserve"> e le clausole</w:t>
      </w:r>
      <w:r w:rsidRPr="00D00DB4">
        <w:rPr>
          <w:rFonts w:eastAsia="Calibri"/>
          <w:noProof/>
        </w:rPr>
        <w:t xml:space="preserve"> </w:t>
      </w:r>
      <w:r w:rsidRPr="00617F21">
        <w:rPr>
          <w:rFonts w:eastAsia="Calibri"/>
          <w:noProof/>
        </w:rPr>
        <w:t>disposte</w:t>
      </w:r>
      <w:r w:rsidR="002E66CA" w:rsidRPr="00617F21">
        <w:rPr>
          <w:rFonts w:eastAsia="Calibri"/>
          <w:noProof/>
        </w:rPr>
        <w:t xml:space="preserve"> nell’Avviso stesso</w:t>
      </w:r>
      <w:r w:rsidR="00757092" w:rsidRPr="00617F21">
        <w:rPr>
          <w:rFonts w:eastAsia="Calibri"/>
          <w:noProof/>
        </w:rPr>
        <w:t xml:space="preserve"> e nel </w:t>
      </w:r>
      <w:r w:rsidR="00034499" w:rsidRPr="00617F21">
        <w:rPr>
          <w:rFonts w:eastAsia="Calibri"/>
          <w:noProof/>
        </w:rPr>
        <w:t>“Forma</w:t>
      </w:r>
      <w:r w:rsidR="001C1EB3" w:rsidRPr="00617F21">
        <w:rPr>
          <w:rFonts w:eastAsia="Calibri"/>
          <w:noProof/>
        </w:rPr>
        <w:t xml:space="preserve">t Accordo </w:t>
      </w:r>
      <w:r w:rsidR="00A378D8" w:rsidRPr="00617F21">
        <w:rPr>
          <w:rFonts w:eastAsia="Calibri"/>
          <w:noProof/>
        </w:rPr>
        <w:t>–</w:t>
      </w:r>
      <w:r w:rsidR="001C1EB3" w:rsidRPr="00617F21">
        <w:rPr>
          <w:rFonts w:eastAsia="Calibri"/>
          <w:noProof/>
        </w:rPr>
        <w:t xml:space="preserve"> Linea</w:t>
      </w:r>
      <w:r w:rsidR="00A378D8" w:rsidRPr="00617F21">
        <w:rPr>
          <w:rFonts w:eastAsia="Calibri"/>
          <w:noProof/>
        </w:rPr>
        <w:t xml:space="preserve"> A</w:t>
      </w:r>
      <w:r w:rsidR="00A02F7A" w:rsidRPr="00617F21">
        <w:rPr>
          <w:rFonts w:eastAsia="Calibri"/>
          <w:noProof/>
        </w:rPr>
        <w:t>”</w:t>
      </w:r>
      <w:r w:rsidR="00FD5C51" w:rsidRPr="00617F21">
        <w:rPr>
          <w:rFonts w:eastAsia="Calibri"/>
          <w:noProof/>
        </w:rPr>
        <w:t>;</w:t>
      </w:r>
    </w:p>
    <w:p w14:paraId="632FAEF0" w14:textId="33D47A9D" w:rsidR="00A64CAC" w:rsidRPr="00B835AE" w:rsidRDefault="00FD5C51" w:rsidP="00B835AE">
      <w:pPr>
        <w:pStyle w:val="ListParagraph"/>
        <w:numPr>
          <w:ilvl w:val="0"/>
          <w:numId w:val="34"/>
        </w:numPr>
        <w:spacing w:before="120" w:after="120" w:line="276" w:lineRule="auto"/>
        <w:ind w:right="-30"/>
        <w:jc w:val="both"/>
      </w:pPr>
      <w:r>
        <w:rPr>
          <w:rFonts w:eastAsia="Calibri"/>
          <w:noProof/>
        </w:rPr>
        <w:t>Cronoprogramma delle</w:t>
      </w:r>
      <w:r w:rsidR="00A63C55">
        <w:rPr>
          <w:rFonts w:eastAsia="Calibri"/>
          <w:noProof/>
        </w:rPr>
        <w:t xml:space="preserve"> attività</w:t>
      </w:r>
      <w:r>
        <w:rPr>
          <w:rFonts w:eastAsia="Calibri"/>
          <w:noProof/>
        </w:rPr>
        <w:t>;</w:t>
      </w:r>
    </w:p>
    <w:p w14:paraId="1CFB9E47" w14:textId="38B0BD9A" w:rsidR="00133C94" w:rsidRDefault="00635ABC" w:rsidP="00DF6B21">
      <w:pPr>
        <w:pStyle w:val="ListParagraph"/>
        <w:numPr>
          <w:ilvl w:val="0"/>
          <w:numId w:val="34"/>
        </w:numPr>
        <w:spacing w:before="120" w:after="120"/>
        <w:ind w:right="-30"/>
        <w:jc w:val="both"/>
      </w:pPr>
      <w:r>
        <w:t xml:space="preserve"> </w:t>
      </w:r>
      <w:bookmarkStart w:id="5" w:name="_Hlk195279146"/>
      <w:r w:rsidR="00A64CAC">
        <w:t>[…]</w:t>
      </w:r>
      <w:bookmarkEnd w:id="5"/>
    </w:p>
    <w:p w14:paraId="1891D2A4" w14:textId="02C5B4C0" w:rsidR="00617F21" w:rsidRPr="00583992" w:rsidRDefault="00617F21" w:rsidP="00617F21">
      <w:pPr>
        <w:pStyle w:val="ListParagraph"/>
        <w:numPr>
          <w:ilvl w:val="0"/>
          <w:numId w:val="34"/>
        </w:numPr>
        <w:spacing w:before="120" w:after="120"/>
        <w:ind w:left="851" w:right="-30" w:hanging="491"/>
        <w:jc w:val="both"/>
      </w:pPr>
      <w:r>
        <w:t>[…]</w:t>
      </w:r>
    </w:p>
    <w:p w14:paraId="3122CB24" w14:textId="77777777" w:rsidR="00261C94" w:rsidRPr="00F601F5" w:rsidRDefault="00261C94" w:rsidP="00261C94">
      <w:pPr>
        <w:pStyle w:val="ListParagraph"/>
        <w:spacing w:before="120" w:after="120"/>
        <w:ind w:left="786" w:right="-30"/>
        <w:contextualSpacing w:val="0"/>
        <w:jc w:val="both"/>
        <w:rPr>
          <w:color w:val="FF0000"/>
        </w:rPr>
      </w:pPr>
    </w:p>
    <w:p w14:paraId="67E84801" w14:textId="301EC448" w:rsidR="00686445" w:rsidRPr="00F601F5" w:rsidRDefault="00686445" w:rsidP="00261C94">
      <w:pPr>
        <w:pStyle w:val="Heading2"/>
        <w:numPr>
          <w:ilvl w:val="0"/>
          <w:numId w:val="0"/>
        </w:numPr>
        <w:spacing w:before="120" w:after="120"/>
        <w:ind w:left="360"/>
        <w:jc w:val="center"/>
        <w:rPr>
          <w:rFonts w:ascii="Times New Roman" w:hAnsi="Times New Roman"/>
          <w:i w:val="0"/>
          <w:iCs w:val="0"/>
          <w:color w:val="auto"/>
          <w:sz w:val="24"/>
          <w:szCs w:val="24"/>
        </w:rPr>
      </w:pPr>
      <w:bookmarkStart w:id="6" w:name="_Toc141860687"/>
      <w:bookmarkStart w:id="7" w:name="_Toc141861466"/>
      <w:r w:rsidRPr="00F601F5">
        <w:rPr>
          <w:rFonts w:ascii="Times New Roman" w:hAnsi="Times New Roman"/>
          <w:i w:val="0"/>
          <w:iCs w:val="0"/>
          <w:color w:val="auto"/>
          <w:sz w:val="24"/>
          <w:szCs w:val="24"/>
        </w:rPr>
        <w:t>Articolo 2</w:t>
      </w:r>
      <w:bookmarkEnd w:id="6"/>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Finalità</w:t>
      </w:r>
      <w:bookmarkEnd w:id="7"/>
    </w:p>
    <w:bookmarkEnd w:id="4"/>
    <w:p w14:paraId="6566957D" w14:textId="372C26B5" w:rsidR="0058284E" w:rsidRPr="00904C3B" w:rsidRDefault="00686445" w:rsidP="003E1320">
      <w:pPr>
        <w:pStyle w:val="ListParagraph"/>
        <w:numPr>
          <w:ilvl w:val="0"/>
          <w:numId w:val="22"/>
        </w:numPr>
        <w:spacing w:before="120" w:after="120"/>
        <w:ind w:left="0"/>
        <w:contextualSpacing w:val="0"/>
        <w:jc w:val="both"/>
      </w:pPr>
      <w:r w:rsidRPr="00F601F5">
        <w:t xml:space="preserve">Il presente Accordo regola i rapporti giuridici tra il Dipartimento e </w:t>
      </w:r>
      <w:bookmarkStart w:id="8" w:name="_Hlk100054433"/>
      <w:r w:rsidR="00BA1F10" w:rsidRPr="00F601F5">
        <w:t>l’Ente</w:t>
      </w:r>
      <w:bookmarkEnd w:id="8"/>
      <w:r w:rsidRPr="00F601F5">
        <w:t xml:space="preserve"> beneficiario del</w:t>
      </w:r>
      <w:r w:rsidR="003E1320">
        <w:t xml:space="preserve"> </w:t>
      </w:r>
      <w:r w:rsidRPr="00F601F5">
        <w:t xml:space="preserve">contributo </w:t>
      </w:r>
      <w:r w:rsidR="00B37B98" w:rsidRPr="00F601F5">
        <w:rPr>
          <w:highlight w:val="yellow"/>
        </w:rPr>
        <w:t xml:space="preserve">di </w:t>
      </w:r>
      <w:r w:rsidR="0040570A" w:rsidRPr="00F601F5">
        <w:rPr>
          <w:rFonts w:eastAsia="Calibri"/>
          <w:highlight w:val="yellow"/>
        </w:rPr>
        <w:t>€</w:t>
      </w:r>
      <w:r w:rsidR="00446FED" w:rsidRPr="00F601F5">
        <w:rPr>
          <w:highlight w:val="yellow"/>
        </w:rPr>
        <w:t xml:space="preserve"> </w:t>
      </w:r>
      <w:r w:rsidR="00C175AF" w:rsidRPr="00F601F5">
        <w:rPr>
          <w:highlight w:val="yellow"/>
        </w:rPr>
        <w:t>___________</w:t>
      </w:r>
      <w:r w:rsidR="00BA1F10" w:rsidRPr="00F601F5">
        <w:rPr>
          <w:highlight w:val="yellow"/>
        </w:rPr>
        <w:t xml:space="preserve"> (Euro </w:t>
      </w:r>
      <w:r w:rsidR="00C175AF" w:rsidRPr="00F601F5">
        <w:rPr>
          <w:highlight w:val="yellow"/>
        </w:rPr>
        <w:t>______________</w:t>
      </w:r>
      <w:r w:rsidR="00BA1F10" w:rsidRPr="00F601F5">
        <w:rPr>
          <w:highlight w:val="yellow"/>
        </w:rPr>
        <w:t>/00</w:t>
      </w:r>
      <w:r w:rsidR="00BA1F10" w:rsidRPr="00F601F5">
        <w:t xml:space="preserve">) </w:t>
      </w:r>
      <w:r w:rsidRPr="00F601F5">
        <w:t>a valere sul Fondo Sport e Periferie</w:t>
      </w:r>
      <w:r w:rsidR="00050A0B">
        <w:t xml:space="preserve"> anno 202</w:t>
      </w:r>
      <w:r w:rsidR="00727726">
        <w:t>5</w:t>
      </w:r>
      <w:r w:rsidRPr="00F601F5">
        <w:t xml:space="preserve">, di seguito il “Contributo”, concesso per la realizzazione dell’intervento denominato </w:t>
      </w:r>
      <w:r w:rsidR="00BA1F10" w:rsidRPr="00F601F5">
        <w:t>“</w:t>
      </w:r>
      <w:r w:rsidR="00D22A45" w:rsidRPr="00F601F5">
        <w:rPr>
          <w:i/>
          <w:iCs/>
          <w:highlight w:val="yellow"/>
        </w:rPr>
        <w:t>…………………</w:t>
      </w:r>
      <w:r w:rsidR="00BA1F10" w:rsidRPr="00F601F5">
        <w:t>”</w:t>
      </w:r>
      <w:r w:rsidR="00D769A3">
        <w:t xml:space="preserve"> </w:t>
      </w:r>
      <w:r w:rsidRPr="00F601F5">
        <w:t xml:space="preserve">e definisce le modalità di attuazione e monitoraggio </w:t>
      </w:r>
      <w:r w:rsidRPr="00904C3B">
        <w:t>dell’</w:t>
      </w:r>
      <w:r w:rsidR="00D769A3">
        <w:t>I</w:t>
      </w:r>
      <w:r w:rsidRPr="00904C3B">
        <w:t>ntervento, di trasferimento del contributo e di rendicontazione.</w:t>
      </w:r>
    </w:p>
    <w:p w14:paraId="77D4A0E5" w14:textId="18EC4142" w:rsidR="0058284E" w:rsidRPr="00904C3B" w:rsidRDefault="0058284E" w:rsidP="003E1320">
      <w:pPr>
        <w:pStyle w:val="ListParagraph"/>
        <w:numPr>
          <w:ilvl w:val="0"/>
          <w:numId w:val="22"/>
        </w:numPr>
        <w:spacing w:before="120" w:after="120"/>
        <w:ind w:left="0"/>
        <w:contextualSpacing w:val="0"/>
        <w:jc w:val="both"/>
      </w:pPr>
      <w:r w:rsidRPr="00904C3B">
        <w:t>Dall’assegnazione del finanziamento discende l’obbligo per l’Ente beneficiario di utilizzare il logo ufficiale del Dipartimento per lo Sport con la dicitura “</w:t>
      </w:r>
      <w:r w:rsidR="00134DA2" w:rsidRPr="009805BC">
        <w:rPr>
          <w:i/>
          <w:iCs/>
        </w:rPr>
        <w:t>Intervento</w:t>
      </w:r>
      <w:r w:rsidR="009805BC">
        <w:rPr>
          <w:i/>
          <w:iCs/>
        </w:rPr>
        <w:t xml:space="preserve"> </w:t>
      </w:r>
      <w:r w:rsidRPr="009805BC">
        <w:rPr>
          <w:i/>
          <w:iCs/>
        </w:rPr>
        <w:t xml:space="preserve">realizzato con il contributo </w:t>
      </w:r>
      <w:r w:rsidR="001E4473">
        <w:rPr>
          <w:i/>
          <w:iCs/>
        </w:rPr>
        <w:t xml:space="preserve">del </w:t>
      </w:r>
      <w:r w:rsidRPr="009805BC">
        <w:rPr>
          <w:i/>
          <w:iCs/>
        </w:rPr>
        <w:t>Dipartimento per lo Sport</w:t>
      </w:r>
      <w:r w:rsidR="00134DA2" w:rsidRPr="009805BC">
        <w:rPr>
          <w:i/>
          <w:iCs/>
        </w:rPr>
        <w:t xml:space="preserve"> - Presidenza del Consiglio dei ministri</w:t>
      </w:r>
      <w:r w:rsidRPr="00904C3B">
        <w:t xml:space="preserve">”, </w:t>
      </w:r>
      <w:r w:rsidR="00B7712B">
        <w:t xml:space="preserve">da apporre su una targa all’interno dell’impianto nonché </w:t>
      </w:r>
      <w:r w:rsidRPr="00904C3B">
        <w:t>sulla documentazione informativa, comprese eventuali pubblicazioni nei siti internet</w:t>
      </w:r>
      <w:r w:rsidR="001E4473">
        <w:t xml:space="preserve"> istituzional</w:t>
      </w:r>
      <w:r w:rsidR="00F62883">
        <w:t>i</w:t>
      </w:r>
      <w:r w:rsidR="001E4473">
        <w:t xml:space="preserve"> dell’Ente ed in quelli valutati come idonei a veicolare la diffusione dell’investimento pubblico nel rispetto dell’immagine istituzionale dei soggetti coinvolti nel finanziamento</w:t>
      </w:r>
      <w:r w:rsidRPr="00904C3B">
        <w:t xml:space="preserve"> I</w:t>
      </w:r>
      <w:r w:rsidR="001E0AF3">
        <w:t>l</w:t>
      </w:r>
      <w:r w:rsidRPr="00904C3B">
        <w:t xml:space="preserve"> suddett</w:t>
      </w:r>
      <w:r w:rsidR="001E0AF3">
        <w:t>o</w:t>
      </w:r>
      <w:r w:rsidRPr="00904C3B">
        <w:t xml:space="preserve"> log</w:t>
      </w:r>
      <w:r w:rsidR="001E0AF3">
        <w:t>o</w:t>
      </w:r>
      <w:r w:rsidRPr="00904C3B">
        <w:t xml:space="preserve"> sar</w:t>
      </w:r>
      <w:r w:rsidR="001E0AF3">
        <w:t>à</w:t>
      </w:r>
      <w:r w:rsidRPr="00904C3B">
        <w:t xml:space="preserve"> fornit</w:t>
      </w:r>
      <w:r w:rsidR="001E0AF3">
        <w:t>o</w:t>
      </w:r>
      <w:r w:rsidR="00B7712B">
        <w:t xml:space="preserve"> in formato elettronico </w:t>
      </w:r>
      <w:r w:rsidRPr="00904C3B">
        <w:t>dal Dipartimento. Il materiale informativo di cui trattasi dovrà essere messo a disposizione del Dipartimento, anche su supporto informatico, ai fini dell’eventuale diffusione attraverso il sito istituzionale, nonché su altri eventuali siti</w:t>
      </w:r>
      <w:r w:rsidR="001E4473">
        <w:t>, per le ragioni esplicitate</w:t>
      </w:r>
      <w:r w:rsidRPr="00904C3B">
        <w:t xml:space="preserve"> previo accordo fra Ente beneficiario e Dipartimento.</w:t>
      </w:r>
    </w:p>
    <w:p w14:paraId="71C99D38" w14:textId="77777777" w:rsidR="00617F21" w:rsidRDefault="00617F21" w:rsidP="00B62DDB">
      <w:pPr>
        <w:pStyle w:val="Heading2"/>
        <w:numPr>
          <w:ilvl w:val="0"/>
          <w:numId w:val="0"/>
        </w:numPr>
        <w:spacing w:before="120" w:after="120"/>
        <w:jc w:val="center"/>
        <w:rPr>
          <w:rFonts w:ascii="Times New Roman" w:hAnsi="Times New Roman"/>
          <w:i w:val="0"/>
          <w:iCs w:val="0"/>
          <w:color w:val="auto"/>
          <w:sz w:val="24"/>
          <w:szCs w:val="24"/>
        </w:rPr>
      </w:pPr>
      <w:bookmarkStart w:id="9" w:name="_Toc141860688"/>
      <w:bookmarkStart w:id="10" w:name="_Toc141861467"/>
    </w:p>
    <w:p w14:paraId="397EF010" w14:textId="40D9777C" w:rsidR="00686445" w:rsidRPr="00F601F5" w:rsidRDefault="00686445" w:rsidP="00B62DDB">
      <w:pPr>
        <w:pStyle w:val="Heading2"/>
        <w:numPr>
          <w:ilvl w:val="0"/>
          <w:numId w:val="0"/>
        </w:numPr>
        <w:spacing w:before="120" w:after="120"/>
        <w:jc w:val="center"/>
        <w:rPr>
          <w:rFonts w:ascii="Times New Roman" w:hAnsi="Times New Roman"/>
          <w:i w:val="0"/>
          <w:iCs w:val="0"/>
          <w:color w:val="auto"/>
          <w:sz w:val="24"/>
          <w:szCs w:val="24"/>
        </w:rPr>
      </w:pPr>
      <w:r w:rsidRPr="00F601F5">
        <w:rPr>
          <w:rFonts w:ascii="Times New Roman" w:hAnsi="Times New Roman"/>
          <w:i w:val="0"/>
          <w:iCs w:val="0"/>
          <w:color w:val="auto"/>
          <w:sz w:val="24"/>
          <w:szCs w:val="24"/>
        </w:rPr>
        <w:t>Articolo 3</w:t>
      </w:r>
      <w:bookmarkEnd w:id="9"/>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Importo dell’intervento</w:t>
      </w:r>
      <w:bookmarkEnd w:id="10"/>
    </w:p>
    <w:p w14:paraId="55CC78A4" w14:textId="68205902" w:rsidR="00686445" w:rsidRPr="00F601F5" w:rsidRDefault="0073636F" w:rsidP="00B62DDB">
      <w:pPr>
        <w:widowControl w:val="0"/>
        <w:numPr>
          <w:ilvl w:val="0"/>
          <w:numId w:val="14"/>
        </w:numPr>
        <w:tabs>
          <w:tab w:val="left" w:pos="426"/>
        </w:tabs>
        <w:autoSpaceDE w:val="0"/>
        <w:autoSpaceDN w:val="0"/>
        <w:spacing w:before="120" w:after="120"/>
        <w:ind w:left="0" w:hanging="426"/>
        <w:jc w:val="both"/>
        <w:rPr>
          <w:rFonts w:eastAsia="Calibri"/>
        </w:rPr>
      </w:pPr>
      <w:r w:rsidRPr="00F601F5">
        <w:rPr>
          <w:rFonts w:eastAsia="Calibri"/>
        </w:rPr>
        <w:t>L’importo complessivo dell’</w:t>
      </w:r>
      <w:r w:rsidR="00D769A3">
        <w:rPr>
          <w:rFonts w:eastAsia="Calibri"/>
        </w:rPr>
        <w:t>I</w:t>
      </w:r>
      <w:r w:rsidRPr="00F601F5">
        <w:rPr>
          <w:rFonts w:eastAsia="Calibri"/>
        </w:rPr>
        <w:t>ntervento, così come indicato nel quadro economico del</w:t>
      </w:r>
      <w:r w:rsidR="003C6CAC">
        <w:rPr>
          <w:rFonts w:eastAsia="Calibri"/>
        </w:rPr>
        <w:t xml:space="preserve">l’intervento </w:t>
      </w:r>
      <w:r w:rsidRPr="00D872DC">
        <w:rPr>
          <w:rFonts w:eastAsia="Calibri"/>
        </w:rPr>
        <w:t xml:space="preserve">di </w:t>
      </w:r>
      <w:r w:rsidRPr="00A02179">
        <w:rPr>
          <w:rFonts w:eastAsia="Calibri"/>
        </w:rPr>
        <w:t xml:space="preserve">cui all’allegato </w:t>
      </w:r>
      <w:r w:rsidR="00C9484D" w:rsidRPr="00A02179">
        <w:rPr>
          <w:rFonts w:eastAsia="Calibri"/>
        </w:rPr>
        <w:t>A.1</w:t>
      </w:r>
      <w:r w:rsidRPr="00F601F5">
        <w:rPr>
          <w:rFonts w:eastAsia="Calibri"/>
        </w:rPr>
        <w:t>, ammonta a</w:t>
      </w:r>
      <w:r w:rsidR="00D22A45" w:rsidRPr="00F601F5">
        <w:rPr>
          <w:rFonts w:eastAsia="Calibri"/>
        </w:rPr>
        <w:t xml:space="preserve"> </w:t>
      </w:r>
      <w:r w:rsidR="00D22A45" w:rsidRPr="00F601F5">
        <w:rPr>
          <w:rFonts w:eastAsia="Calibri"/>
          <w:highlight w:val="yellow"/>
        </w:rPr>
        <w:t>€_________ (Euro ______________/00)</w:t>
      </w:r>
      <w:r w:rsidR="00D22A45" w:rsidRPr="00F601F5">
        <w:rPr>
          <w:rFonts w:eastAsia="Calibri"/>
        </w:rPr>
        <w:t xml:space="preserve">, di cui </w:t>
      </w:r>
      <w:r w:rsidR="00D22A45" w:rsidRPr="00F601F5">
        <w:rPr>
          <w:rFonts w:eastAsia="Calibri"/>
          <w:highlight w:val="yellow"/>
        </w:rPr>
        <w:t xml:space="preserve">€ </w:t>
      </w:r>
      <w:r w:rsidR="00C175AF" w:rsidRPr="00F601F5">
        <w:rPr>
          <w:rFonts w:eastAsia="Calibri"/>
          <w:highlight w:val="yellow"/>
        </w:rPr>
        <w:t>___________</w:t>
      </w:r>
      <w:r w:rsidR="00D22A45" w:rsidRPr="00F601F5">
        <w:rPr>
          <w:rFonts w:eastAsia="Calibri"/>
          <w:highlight w:val="yellow"/>
        </w:rPr>
        <w:t xml:space="preserve"> (Euro </w:t>
      </w:r>
      <w:r w:rsidR="00C175AF" w:rsidRPr="00F601F5">
        <w:rPr>
          <w:rFonts w:eastAsia="Calibri"/>
          <w:highlight w:val="yellow"/>
        </w:rPr>
        <w:t>___________</w:t>
      </w:r>
      <w:r w:rsidR="00D22A45" w:rsidRPr="00F601F5">
        <w:rPr>
          <w:rFonts w:eastAsia="Calibri"/>
          <w:highlight w:val="yellow"/>
        </w:rPr>
        <w:t>/00)</w:t>
      </w:r>
      <w:r w:rsidR="00D22A45" w:rsidRPr="00F601F5">
        <w:rPr>
          <w:rFonts w:eastAsia="Calibri"/>
        </w:rPr>
        <w:t xml:space="preserve"> quale Contributo ed </w:t>
      </w:r>
      <w:r w:rsidR="00D22A45" w:rsidRPr="00F601F5">
        <w:rPr>
          <w:rFonts w:eastAsia="Calibri"/>
          <w:highlight w:val="yellow"/>
        </w:rPr>
        <w:t>€_________ (Euro ______________/00)</w:t>
      </w:r>
      <w:r w:rsidR="00D22A45" w:rsidRPr="00F601F5">
        <w:rPr>
          <w:rFonts w:eastAsia="Calibri"/>
        </w:rPr>
        <w:t xml:space="preserve"> </w:t>
      </w:r>
      <w:r w:rsidRPr="00F601F5">
        <w:rPr>
          <w:rFonts w:eastAsia="Calibri"/>
        </w:rPr>
        <w:t xml:space="preserve">a titolo di compartecipazione alla spesa da parte del </w:t>
      </w:r>
      <w:r w:rsidR="003A3B36" w:rsidRPr="00F601F5">
        <w:rPr>
          <w:rFonts w:eastAsia="Calibri"/>
        </w:rPr>
        <w:t>B</w:t>
      </w:r>
      <w:r w:rsidRPr="00F601F5">
        <w:rPr>
          <w:rFonts w:eastAsia="Calibri"/>
        </w:rPr>
        <w:t>eneficiario nella misura specificatamente indicata nella proposta come riepilogato nella seguente tabella</w:t>
      </w:r>
      <w:r w:rsidR="00085053" w:rsidRPr="00F601F5">
        <w:rPr>
          <w:rFonts w:eastAsia="Calibri"/>
        </w:rPr>
        <w:t>.</w:t>
      </w:r>
    </w:p>
    <w:p w14:paraId="203D1BD3" w14:textId="77777777" w:rsidR="00686445" w:rsidRDefault="00686445" w:rsidP="00B62DDB">
      <w:pPr>
        <w:widowControl w:val="0"/>
        <w:tabs>
          <w:tab w:val="left" w:pos="426"/>
        </w:tabs>
        <w:autoSpaceDE w:val="0"/>
        <w:autoSpaceDN w:val="0"/>
        <w:spacing w:before="120" w:after="120"/>
        <w:jc w:val="both"/>
        <w:rPr>
          <w:rFonts w:eastAsia="Calibri"/>
        </w:rPr>
      </w:pPr>
    </w:p>
    <w:p w14:paraId="29947295" w14:textId="77777777" w:rsidR="00D87FB8" w:rsidRDefault="00D87FB8" w:rsidP="00B62DDB">
      <w:pPr>
        <w:widowControl w:val="0"/>
        <w:tabs>
          <w:tab w:val="left" w:pos="426"/>
        </w:tabs>
        <w:autoSpaceDE w:val="0"/>
        <w:autoSpaceDN w:val="0"/>
        <w:spacing w:before="120" w:after="120"/>
        <w:jc w:val="both"/>
        <w:rPr>
          <w:rFonts w:eastAsia="Calibri"/>
        </w:rPr>
      </w:pPr>
    </w:p>
    <w:p w14:paraId="7B2B1917" w14:textId="7164E365" w:rsidR="00D87FB8" w:rsidRPr="00F601F5" w:rsidRDefault="00D87FB8" w:rsidP="00D87FB8">
      <w:pPr>
        <w:widowControl w:val="0"/>
        <w:tabs>
          <w:tab w:val="left" w:pos="2676"/>
        </w:tabs>
        <w:autoSpaceDE w:val="0"/>
        <w:autoSpaceDN w:val="0"/>
        <w:spacing w:before="120" w:after="120"/>
        <w:jc w:val="both"/>
        <w:rPr>
          <w:rFonts w:eastAsia="Calibri"/>
        </w:rPr>
      </w:pPr>
      <w:r>
        <w:rPr>
          <w:rFonts w:eastAsia="Calibri"/>
        </w:rPr>
        <w:tab/>
      </w:r>
    </w:p>
    <w:p w14:paraId="636124DF" w14:textId="77777777" w:rsidR="00686445" w:rsidRPr="00F601F5" w:rsidRDefault="00686445" w:rsidP="00B62DDB">
      <w:pPr>
        <w:widowControl w:val="0"/>
        <w:autoSpaceDE w:val="0"/>
        <w:autoSpaceDN w:val="0"/>
        <w:spacing w:before="120" w:after="120"/>
        <w:jc w:val="center"/>
        <w:outlineLvl w:val="1"/>
        <w:rPr>
          <w:rFonts w:eastAsia="Calibri"/>
          <w:b/>
          <w:bCs/>
          <w:i/>
          <w:iCs/>
        </w:rPr>
      </w:pPr>
      <w:r w:rsidRPr="00F601F5">
        <w:rPr>
          <w:rFonts w:eastAsia="Calibri"/>
          <w:b/>
          <w:bCs/>
          <w:i/>
          <w:iCs/>
        </w:rPr>
        <w:t>Tabella</w:t>
      </w:r>
      <w:r w:rsidRPr="00F601F5">
        <w:rPr>
          <w:rFonts w:eastAsia="Calibri"/>
          <w:b/>
          <w:bCs/>
          <w:i/>
          <w:iCs/>
          <w:spacing w:val="-4"/>
        </w:rPr>
        <w:t xml:space="preserve"> </w:t>
      </w:r>
      <w:r w:rsidRPr="00F601F5">
        <w:rPr>
          <w:rFonts w:eastAsia="Calibri"/>
          <w:b/>
          <w:bCs/>
          <w:i/>
          <w:iCs/>
        </w:rPr>
        <w:t>1 -</w:t>
      </w:r>
      <w:r w:rsidRPr="00F601F5">
        <w:rPr>
          <w:rFonts w:eastAsia="Calibri"/>
          <w:b/>
          <w:bCs/>
          <w:i/>
          <w:iCs/>
          <w:spacing w:val="-4"/>
        </w:rPr>
        <w:t xml:space="preserve"> </w:t>
      </w:r>
      <w:r w:rsidRPr="00F601F5">
        <w:rPr>
          <w:rFonts w:eastAsia="Calibri"/>
          <w:b/>
          <w:bCs/>
          <w:i/>
          <w:iCs/>
        </w:rPr>
        <w:t>Riparto</w:t>
      </w:r>
      <w:r w:rsidRPr="00F601F5">
        <w:rPr>
          <w:rFonts w:eastAsia="Calibri"/>
          <w:b/>
          <w:bCs/>
          <w:i/>
          <w:iCs/>
          <w:spacing w:val="-3"/>
        </w:rPr>
        <w:t xml:space="preserve"> </w:t>
      </w:r>
      <w:r w:rsidRPr="00F601F5">
        <w:rPr>
          <w:rFonts w:eastAsia="Calibri"/>
          <w:b/>
          <w:bCs/>
          <w:i/>
          <w:iCs/>
        </w:rPr>
        <w:t>del</w:t>
      </w:r>
      <w:r w:rsidRPr="00F601F5">
        <w:rPr>
          <w:rFonts w:eastAsia="Calibri"/>
          <w:b/>
          <w:bCs/>
          <w:i/>
          <w:iCs/>
          <w:spacing w:val="-3"/>
        </w:rPr>
        <w:t xml:space="preserve"> </w:t>
      </w:r>
      <w:r w:rsidRPr="00F601F5">
        <w:rPr>
          <w:rFonts w:eastAsia="Calibri"/>
          <w:b/>
          <w:bCs/>
          <w:i/>
          <w:iCs/>
        </w:rPr>
        <w:t>costo</w:t>
      </w:r>
      <w:r w:rsidRPr="00F601F5">
        <w:rPr>
          <w:rFonts w:eastAsia="Calibri"/>
          <w:b/>
          <w:bCs/>
          <w:i/>
          <w:iCs/>
          <w:spacing w:val="-3"/>
        </w:rPr>
        <w:t xml:space="preserve"> </w:t>
      </w:r>
      <w:r w:rsidRPr="00F601F5">
        <w:rPr>
          <w:rFonts w:eastAsia="Calibri"/>
          <w:b/>
          <w:bCs/>
          <w:i/>
          <w:iCs/>
        </w:rPr>
        <w:t>dell’intervento</w:t>
      </w:r>
    </w:p>
    <w:tbl>
      <w:tblPr>
        <w:tblStyle w:val="TableNormal1"/>
        <w:tblW w:w="84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551"/>
        <w:gridCol w:w="2694"/>
        <w:gridCol w:w="2221"/>
      </w:tblGrid>
      <w:tr w:rsidR="00686445" w:rsidRPr="00F601F5" w14:paraId="16B52FC9" w14:textId="77777777" w:rsidTr="00261C94">
        <w:trPr>
          <w:trHeight w:val="865"/>
        </w:trPr>
        <w:tc>
          <w:tcPr>
            <w:tcW w:w="992" w:type="dxa"/>
          </w:tcPr>
          <w:p w14:paraId="78EC9B50" w14:textId="77777777" w:rsidR="00686445" w:rsidRPr="00F601F5" w:rsidRDefault="00686445" w:rsidP="00B62DDB">
            <w:pPr>
              <w:spacing w:before="120" w:after="120"/>
              <w:jc w:val="both"/>
              <w:rPr>
                <w:rFonts w:ascii="Times New Roman" w:hAnsi="Times New Roman"/>
              </w:rPr>
            </w:pPr>
          </w:p>
        </w:tc>
        <w:tc>
          <w:tcPr>
            <w:tcW w:w="2551" w:type="dxa"/>
          </w:tcPr>
          <w:p w14:paraId="280F5363" w14:textId="5E1371F6" w:rsidR="00686445" w:rsidRPr="00F601F5" w:rsidRDefault="00686445" w:rsidP="00B62DDB">
            <w:pPr>
              <w:ind w:left="278"/>
              <w:jc w:val="center"/>
              <w:rPr>
                <w:rFonts w:ascii="Times New Roman" w:hAnsi="Times New Roman"/>
                <w:b/>
                <w:spacing w:val="-5"/>
                <w:lang w:val="it-IT"/>
              </w:rPr>
            </w:pPr>
            <w:r w:rsidRPr="00F601F5">
              <w:rPr>
                <w:rFonts w:ascii="Times New Roman" w:hAnsi="Times New Roman"/>
                <w:b/>
                <w:lang w:val="it-IT"/>
              </w:rPr>
              <w:t>Contributo</w:t>
            </w:r>
          </w:p>
          <w:p w14:paraId="6EFEB23C" w14:textId="77777777" w:rsidR="00686445" w:rsidRPr="00F601F5" w:rsidRDefault="00686445" w:rsidP="00B62DDB">
            <w:pPr>
              <w:ind w:left="278"/>
              <w:jc w:val="center"/>
              <w:rPr>
                <w:rFonts w:ascii="Times New Roman" w:hAnsi="Times New Roman"/>
                <w:b/>
                <w:lang w:val="it-IT"/>
              </w:rPr>
            </w:pPr>
            <w:r w:rsidRPr="00F601F5">
              <w:rPr>
                <w:rFonts w:ascii="Times New Roman" w:hAnsi="Times New Roman"/>
                <w:b/>
                <w:lang w:val="it-IT"/>
              </w:rPr>
              <w:t>(Fondo Sport e Periferie)</w:t>
            </w:r>
          </w:p>
          <w:p w14:paraId="3C08AD9F" w14:textId="77777777" w:rsidR="00686445" w:rsidRPr="00F601F5" w:rsidRDefault="00686445" w:rsidP="00B62DDB">
            <w:pPr>
              <w:ind w:left="278"/>
              <w:jc w:val="center"/>
              <w:rPr>
                <w:rFonts w:ascii="Times New Roman" w:hAnsi="Times New Roman"/>
                <w:b/>
              </w:rPr>
            </w:pPr>
            <w:r w:rsidRPr="00F601F5">
              <w:rPr>
                <w:rFonts w:ascii="Times New Roman" w:hAnsi="Times New Roman"/>
                <w:b/>
              </w:rPr>
              <w:t>(A)</w:t>
            </w:r>
          </w:p>
        </w:tc>
        <w:tc>
          <w:tcPr>
            <w:tcW w:w="2694" w:type="dxa"/>
          </w:tcPr>
          <w:p w14:paraId="33F97020" w14:textId="66150282" w:rsidR="00686445" w:rsidRPr="00F601F5" w:rsidRDefault="00686445" w:rsidP="00B62DDB">
            <w:pPr>
              <w:ind w:left="335"/>
              <w:jc w:val="center"/>
              <w:rPr>
                <w:rFonts w:ascii="Times New Roman" w:hAnsi="Times New Roman"/>
                <w:b/>
              </w:rPr>
            </w:pPr>
            <w:r w:rsidRPr="00F601F5">
              <w:rPr>
                <w:rFonts w:ascii="Times New Roman" w:hAnsi="Times New Roman"/>
                <w:b/>
              </w:rPr>
              <w:t>Compartecipazione del Beneficiario</w:t>
            </w:r>
          </w:p>
          <w:p w14:paraId="063DC54A" w14:textId="77777777" w:rsidR="00F47836" w:rsidRDefault="00F47836" w:rsidP="00B62DDB">
            <w:pPr>
              <w:ind w:left="335"/>
              <w:jc w:val="center"/>
              <w:rPr>
                <w:rFonts w:ascii="Times New Roman" w:hAnsi="Times New Roman"/>
                <w:b/>
              </w:rPr>
            </w:pPr>
          </w:p>
          <w:p w14:paraId="034F3A6B" w14:textId="53BC9F72" w:rsidR="00686445" w:rsidRPr="00F601F5" w:rsidRDefault="00686445" w:rsidP="00B62DDB">
            <w:pPr>
              <w:ind w:left="335"/>
              <w:jc w:val="center"/>
              <w:rPr>
                <w:rFonts w:ascii="Times New Roman" w:hAnsi="Times New Roman"/>
                <w:b/>
              </w:rPr>
            </w:pPr>
            <w:r w:rsidRPr="00F601F5">
              <w:rPr>
                <w:rFonts w:ascii="Times New Roman" w:hAnsi="Times New Roman"/>
                <w:b/>
              </w:rPr>
              <w:t>(B)</w:t>
            </w:r>
          </w:p>
        </w:tc>
        <w:tc>
          <w:tcPr>
            <w:tcW w:w="2221" w:type="dxa"/>
          </w:tcPr>
          <w:p w14:paraId="763B8F22" w14:textId="77777777" w:rsidR="00F47836" w:rsidRDefault="00686445" w:rsidP="00B62DDB">
            <w:pPr>
              <w:ind w:left="335"/>
              <w:jc w:val="center"/>
              <w:rPr>
                <w:rFonts w:ascii="Times New Roman" w:hAnsi="Times New Roman"/>
                <w:b/>
                <w:lang w:val="it-IT"/>
              </w:rPr>
            </w:pPr>
            <w:r w:rsidRPr="00F601F5">
              <w:rPr>
                <w:rFonts w:ascii="Times New Roman" w:hAnsi="Times New Roman"/>
                <w:b/>
                <w:lang w:val="it-IT"/>
              </w:rPr>
              <w:t xml:space="preserve">Costo totale dell’intervento </w:t>
            </w:r>
          </w:p>
          <w:p w14:paraId="1FA0ACA4" w14:textId="77777777" w:rsidR="00F47836" w:rsidRDefault="00F47836" w:rsidP="00B62DDB">
            <w:pPr>
              <w:ind w:left="335"/>
              <w:jc w:val="center"/>
              <w:rPr>
                <w:rFonts w:ascii="Times New Roman" w:hAnsi="Times New Roman"/>
                <w:b/>
                <w:lang w:val="it-IT"/>
              </w:rPr>
            </w:pPr>
          </w:p>
          <w:p w14:paraId="1180D698" w14:textId="65EF125F" w:rsidR="00686445" w:rsidRPr="00F601F5" w:rsidRDefault="00686445" w:rsidP="00B62DDB">
            <w:pPr>
              <w:ind w:left="335"/>
              <w:jc w:val="center"/>
              <w:rPr>
                <w:rFonts w:ascii="Times New Roman" w:hAnsi="Times New Roman"/>
                <w:b/>
                <w:lang w:val="it-IT"/>
              </w:rPr>
            </w:pPr>
            <w:r w:rsidRPr="00F601F5">
              <w:rPr>
                <w:rFonts w:ascii="Times New Roman" w:hAnsi="Times New Roman"/>
                <w:b/>
                <w:lang w:val="it-IT"/>
              </w:rPr>
              <w:t>(C=A+B)</w:t>
            </w:r>
          </w:p>
        </w:tc>
      </w:tr>
      <w:tr w:rsidR="00686445" w:rsidRPr="00F601F5" w14:paraId="7F195635" w14:textId="77777777" w:rsidTr="00261C94">
        <w:trPr>
          <w:trHeight w:val="446"/>
        </w:trPr>
        <w:tc>
          <w:tcPr>
            <w:tcW w:w="992" w:type="dxa"/>
            <w:vAlign w:val="center"/>
          </w:tcPr>
          <w:p w14:paraId="3FF6DCBB" w14:textId="77777777" w:rsidR="00686445" w:rsidRPr="00F601F5" w:rsidRDefault="00686445" w:rsidP="00B62DDB">
            <w:pPr>
              <w:spacing w:before="120" w:after="120"/>
              <w:jc w:val="right"/>
              <w:rPr>
                <w:rFonts w:ascii="Times New Roman" w:hAnsi="Times New Roman"/>
              </w:rPr>
            </w:pPr>
            <w:r w:rsidRPr="00F601F5">
              <w:rPr>
                <w:rFonts w:ascii="Times New Roman" w:hAnsi="Times New Roman"/>
              </w:rPr>
              <w:t>Importo</w:t>
            </w:r>
          </w:p>
        </w:tc>
        <w:tc>
          <w:tcPr>
            <w:tcW w:w="2551" w:type="dxa"/>
            <w:vAlign w:val="center"/>
          </w:tcPr>
          <w:p w14:paraId="7C7EB9F0" w14:textId="79DA9A87" w:rsidR="00686445" w:rsidRPr="00F601F5" w:rsidRDefault="00D75844" w:rsidP="00B62DDB">
            <w:pPr>
              <w:spacing w:before="120" w:after="120"/>
              <w:jc w:val="right"/>
              <w:rPr>
                <w:rFonts w:ascii="Times New Roman" w:hAnsi="Times New Roman"/>
              </w:rPr>
            </w:pPr>
            <w:r w:rsidRPr="00F601F5">
              <w:rPr>
                <w:rFonts w:ascii="Times New Roman" w:hAnsi="Times New Roman"/>
                <w:highlight w:val="yellow"/>
              </w:rPr>
              <w:t xml:space="preserve">€ </w:t>
            </w:r>
            <w:r w:rsidR="00C175AF" w:rsidRPr="00F601F5">
              <w:rPr>
                <w:rFonts w:ascii="Times New Roman" w:hAnsi="Times New Roman"/>
                <w:highlight w:val="yellow"/>
              </w:rPr>
              <w:t>_____________</w:t>
            </w:r>
          </w:p>
        </w:tc>
        <w:tc>
          <w:tcPr>
            <w:tcW w:w="2694" w:type="dxa"/>
            <w:shd w:val="clear" w:color="auto" w:fill="auto"/>
            <w:vAlign w:val="center"/>
          </w:tcPr>
          <w:p w14:paraId="24B01B62" w14:textId="37DFE9BD" w:rsidR="00686445" w:rsidRPr="00F601F5" w:rsidRDefault="00686445" w:rsidP="00B62DDB">
            <w:pPr>
              <w:spacing w:before="120" w:after="120"/>
              <w:jc w:val="right"/>
              <w:rPr>
                <w:rFonts w:ascii="Times New Roman" w:hAnsi="Times New Roman"/>
              </w:rPr>
            </w:pPr>
            <w:r w:rsidRPr="00F601F5">
              <w:rPr>
                <w:rFonts w:ascii="Times New Roman" w:hAnsi="Times New Roman"/>
              </w:rPr>
              <w:t xml:space="preserve"> </w:t>
            </w:r>
            <w:r w:rsidR="00D75844" w:rsidRPr="00F601F5">
              <w:rPr>
                <w:rFonts w:ascii="Times New Roman" w:hAnsi="Times New Roman"/>
                <w:lang w:val="it-IT"/>
              </w:rPr>
              <w:t xml:space="preserve">€ </w:t>
            </w:r>
            <w:r w:rsidR="00D22A45" w:rsidRPr="00F601F5">
              <w:rPr>
                <w:rFonts w:ascii="Times New Roman" w:hAnsi="Times New Roman"/>
                <w:highlight w:val="yellow"/>
              </w:rPr>
              <w:t>__________</w:t>
            </w:r>
            <w:r w:rsidR="00CA59D0" w:rsidRPr="00F601F5">
              <w:rPr>
                <w:rFonts w:ascii="Times New Roman" w:hAnsi="Times New Roman"/>
              </w:rPr>
              <w:t xml:space="preserve">  </w:t>
            </w:r>
          </w:p>
        </w:tc>
        <w:tc>
          <w:tcPr>
            <w:tcW w:w="2221" w:type="dxa"/>
            <w:shd w:val="clear" w:color="auto" w:fill="auto"/>
            <w:vAlign w:val="center"/>
          </w:tcPr>
          <w:p w14:paraId="1317475C" w14:textId="01A900BA" w:rsidR="00686445" w:rsidRPr="00F601F5" w:rsidRDefault="00686445" w:rsidP="00B62DDB">
            <w:pPr>
              <w:spacing w:before="120" w:after="120"/>
              <w:jc w:val="right"/>
              <w:rPr>
                <w:rFonts w:ascii="Times New Roman" w:hAnsi="Times New Roman"/>
              </w:rPr>
            </w:pPr>
            <w:r w:rsidRPr="00F601F5">
              <w:rPr>
                <w:rFonts w:ascii="Times New Roman" w:hAnsi="Times New Roman"/>
              </w:rPr>
              <w:t>€</w:t>
            </w:r>
            <w:r w:rsidR="00D75844" w:rsidRPr="00F601F5">
              <w:rPr>
                <w:rFonts w:ascii="Times New Roman" w:hAnsi="Times New Roman"/>
              </w:rPr>
              <w:t xml:space="preserve"> </w:t>
            </w:r>
            <w:r w:rsidR="00D22A45" w:rsidRPr="00F601F5">
              <w:rPr>
                <w:rFonts w:ascii="Times New Roman" w:hAnsi="Times New Roman"/>
                <w:highlight w:val="yellow"/>
              </w:rPr>
              <w:t>__________</w:t>
            </w:r>
          </w:p>
        </w:tc>
      </w:tr>
      <w:tr w:rsidR="00686445" w:rsidRPr="00F601F5" w14:paraId="647CA844" w14:textId="77777777" w:rsidTr="00261C94">
        <w:trPr>
          <w:trHeight w:val="448"/>
        </w:trPr>
        <w:tc>
          <w:tcPr>
            <w:tcW w:w="992" w:type="dxa"/>
            <w:vAlign w:val="center"/>
          </w:tcPr>
          <w:p w14:paraId="0A0D1B87" w14:textId="77777777" w:rsidR="00686445" w:rsidRPr="00F601F5" w:rsidRDefault="00686445" w:rsidP="00B62DDB">
            <w:pPr>
              <w:spacing w:before="120" w:after="120"/>
              <w:jc w:val="right"/>
              <w:rPr>
                <w:rFonts w:ascii="Times New Roman" w:hAnsi="Times New Roman"/>
              </w:rPr>
            </w:pPr>
            <w:r w:rsidRPr="00F601F5">
              <w:rPr>
                <w:rFonts w:ascii="Times New Roman" w:hAnsi="Times New Roman"/>
              </w:rPr>
              <w:t>Quota</w:t>
            </w:r>
          </w:p>
        </w:tc>
        <w:tc>
          <w:tcPr>
            <w:tcW w:w="2551" w:type="dxa"/>
            <w:vAlign w:val="center"/>
          </w:tcPr>
          <w:p w14:paraId="33E5CFA7" w14:textId="472B0562" w:rsidR="00686445" w:rsidRPr="00F601F5" w:rsidRDefault="00D22A45" w:rsidP="00B62DDB">
            <w:pPr>
              <w:spacing w:before="120" w:after="120"/>
              <w:jc w:val="right"/>
              <w:rPr>
                <w:rFonts w:ascii="Times New Roman" w:hAnsi="Times New Roman"/>
              </w:rPr>
            </w:pPr>
            <w:r w:rsidRPr="00F601F5">
              <w:rPr>
                <w:rFonts w:ascii="Times New Roman" w:hAnsi="Times New Roman"/>
                <w:highlight w:val="yellow"/>
              </w:rPr>
              <w:t>__________</w:t>
            </w:r>
            <w:r w:rsidR="00686445" w:rsidRPr="00F601F5">
              <w:rPr>
                <w:rFonts w:ascii="Times New Roman" w:hAnsi="Times New Roman"/>
              </w:rPr>
              <w:t>%</w:t>
            </w:r>
          </w:p>
        </w:tc>
        <w:tc>
          <w:tcPr>
            <w:tcW w:w="2694" w:type="dxa"/>
            <w:vAlign w:val="center"/>
          </w:tcPr>
          <w:p w14:paraId="125C09B2" w14:textId="64647479" w:rsidR="00686445" w:rsidRPr="00F601F5" w:rsidRDefault="00D22A45" w:rsidP="00B62DDB">
            <w:pPr>
              <w:spacing w:before="120" w:after="120"/>
              <w:jc w:val="right"/>
              <w:rPr>
                <w:rFonts w:ascii="Times New Roman" w:hAnsi="Times New Roman"/>
              </w:rPr>
            </w:pPr>
            <w:r w:rsidRPr="00F601F5">
              <w:rPr>
                <w:rFonts w:ascii="Times New Roman" w:hAnsi="Times New Roman"/>
                <w:highlight w:val="yellow"/>
              </w:rPr>
              <w:t>__________</w:t>
            </w:r>
            <w:r w:rsidR="00686445" w:rsidRPr="00F601F5">
              <w:rPr>
                <w:rFonts w:ascii="Times New Roman" w:hAnsi="Times New Roman"/>
              </w:rPr>
              <w:t>%</w:t>
            </w:r>
          </w:p>
        </w:tc>
        <w:tc>
          <w:tcPr>
            <w:tcW w:w="2221" w:type="dxa"/>
            <w:vAlign w:val="center"/>
          </w:tcPr>
          <w:p w14:paraId="6FECA4D6" w14:textId="77777777" w:rsidR="00686445" w:rsidRPr="00F601F5" w:rsidRDefault="00686445" w:rsidP="00B62DDB">
            <w:pPr>
              <w:spacing w:before="120" w:after="120"/>
              <w:jc w:val="right"/>
              <w:rPr>
                <w:rFonts w:ascii="Times New Roman" w:hAnsi="Times New Roman"/>
              </w:rPr>
            </w:pPr>
            <w:r w:rsidRPr="00F601F5">
              <w:rPr>
                <w:rFonts w:ascii="Times New Roman" w:hAnsi="Times New Roman"/>
              </w:rPr>
              <w:t>100%</w:t>
            </w:r>
          </w:p>
        </w:tc>
      </w:tr>
    </w:tbl>
    <w:p w14:paraId="1D5022BB" w14:textId="77777777" w:rsidR="00686445" w:rsidRPr="00F601F5" w:rsidRDefault="00686445" w:rsidP="00B62DDB">
      <w:pPr>
        <w:widowControl w:val="0"/>
        <w:tabs>
          <w:tab w:val="left" w:pos="621"/>
        </w:tabs>
        <w:autoSpaceDE w:val="0"/>
        <w:autoSpaceDN w:val="0"/>
        <w:spacing w:before="120" w:after="120"/>
        <w:ind w:left="620"/>
        <w:jc w:val="both"/>
        <w:rPr>
          <w:rFonts w:eastAsia="Calibri"/>
        </w:rPr>
      </w:pPr>
    </w:p>
    <w:p w14:paraId="2651143C" w14:textId="15E4E0A6" w:rsidR="00686445" w:rsidRPr="00FC41C9" w:rsidRDefault="5315371D" w:rsidP="00B62DDB">
      <w:pPr>
        <w:widowControl w:val="0"/>
        <w:numPr>
          <w:ilvl w:val="0"/>
          <w:numId w:val="14"/>
        </w:numPr>
        <w:tabs>
          <w:tab w:val="left" w:pos="709"/>
        </w:tabs>
        <w:spacing w:before="120" w:after="120" w:line="259" w:lineRule="auto"/>
        <w:ind w:left="0" w:hanging="426"/>
        <w:jc w:val="both"/>
        <w:rPr>
          <w:rFonts w:eastAsia="Calibri"/>
        </w:rPr>
      </w:pPr>
      <w:r w:rsidRPr="00FC41C9">
        <w:rPr>
          <w:rFonts w:eastAsia="Calibri"/>
        </w:rPr>
        <w:t>Le economie che eventualmente matureranno per effetto dei ribassi d’asta, all’esito della procedura di affidamento dell’appalto di lavori</w:t>
      </w:r>
      <w:r w:rsidR="00C51DAD">
        <w:rPr>
          <w:rFonts w:eastAsia="Calibri"/>
        </w:rPr>
        <w:t>, dei servizi e delle f</w:t>
      </w:r>
      <w:r w:rsidR="00333D2D">
        <w:rPr>
          <w:rFonts w:eastAsia="Calibri"/>
        </w:rPr>
        <w:t>orniture</w:t>
      </w:r>
      <w:r w:rsidR="007463E9" w:rsidRPr="00FC41C9">
        <w:rPr>
          <w:rFonts w:eastAsia="Calibri"/>
        </w:rPr>
        <w:t xml:space="preserve"> </w:t>
      </w:r>
      <w:r w:rsidR="00822B8C" w:rsidRPr="00FC41C9">
        <w:rPr>
          <w:rFonts w:eastAsia="Calibri"/>
        </w:rPr>
        <w:t>ovvero</w:t>
      </w:r>
      <w:r w:rsidR="001B0EB2">
        <w:rPr>
          <w:rFonts w:eastAsia="Calibri"/>
        </w:rPr>
        <w:t>, nel caso di lavori</w:t>
      </w:r>
      <w:r w:rsidR="00D553AB">
        <w:rPr>
          <w:rFonts w:eastAsia="Calibri"/>
        </w:rPr>
        <w:t>,</w:t>
      </w:r>
      <w:r w:rsidR="00822B8C" w:rsidRPr="00FC41C9">
        <w:rPr>
          <w:rFonts w:eastAsia="Calibri"/>
        </w:rPr>
        <w:t xml:space="preserve"> dell’appalto integrato (progettazione ed esecuzione dei lavori)</w:t>
      </w:r>
      <w:r w:rsidR="00AF1538" w:rsidRPr="00FC41C9">
        <w:rPr>
          <w:rFonts w:eastAsia="Calibri"/>
        </w:rPr>
        <w:t xml:space="preserve">, </w:t>
      </w:r>
      <w:r w:rsidRPr="00FC41C9">
        <w:rPr>
          <w:rFonts w:eastAsia="Calibri"/>
        </w:rPr>
        <w:t xml:space="preserve">effettuata dal </w:t>
      </w:r>
      <w:r w:rsidR="003A3B36" w:rsidRPr="00FC41C9">
        <w:rPr>
          <w:rFonts w:eastAsia="Calibri"/>
        </w:rPr>
        <w:t>B</w:t>
      </w:r>
      <w:r w:rsidRPr="00FC41C9">
        <w:rPr>
          <w:rFonts w:eastAsia="Calibri"/>
        </w:rPr>
        <w:t xml:space="preserve">eneficiario direttamente o tramite Stazione appaltante da esso individuata, ridurranno di pari importo il costo dell’intervento e, pertanto, quello del Contributo e quello della compartecipazione in proporzione alle rispettive quote di cui alla tabella sopra riportata. La quota parte </w:t>
      </w:r>
      <w:r w:rsidR="004B2858" w:rsidRPr="00FC41C9">
        <w:rPr>
          <w:rFonts w:eastAsia="Calibri"/>
        </w:rPr>
        <w:t xml:space="preserve">afferente al Contributo </w:t>
      </w:r>
      <w:r w:rsidRPr="00FC41C9">
        <w:rPr>
          <w:rFonts w:eastAsia="Calibri"/>
        </w:rPr>
        <w:t>delle economie eventualmente maturate</w:t>
      </w:r>
      <w:r w:rsidR="00AA1813" w:rsidRPr="00FC41C9">
        <w:rPr>
          <w:rFonts w:eastAsia="Calibri"/>
        </w:rPr>
        <w:t xml:space="preserve"> ad intervento ult</w:t>
      </w:r>
      <w:r w:rsidR="004B2858" w:rsidRPr="00FC41C9">
        <w:rPr>
          <w:rFonts w:eastAsia="Calibri"/>
        </w:rPr>
        <w:t>imato,</w:t>
      </w:r>
      <w:r w:rsidRPr="00FC41C9">
        <w:rPr>
          <w:rFonts w:eastAsia="Calibri"/>
        </w:rPr>
        <w:t xml:space="preserve"> </w:t>
      </w:r>
      <w:r w:rsidR="0C452D6A" w:rsidRPr="00FC41C9">
        <w:rPr>
          <w:rFonts w:eastAsia="Calibri"/>
        </w:rPr>
        <w:t>rientra</w:t>
      </w:r>
      <w:r w:rsidRPr="00FC41C9">
        <w:rPr>
          <w:rFonts w:eastAsia="Calibri"/>
        </w:rPr>
        <w:t xml:space="preserve"> nella disponibilità del Dipartimento per eventuale riprogrammazione, quale Autorità di Gestione</w:t>
      </w:r>
      <w:r w:rsidR="004816F2" w:rsidRPr="00FC41C9">
        <w:rPr>
          <w:rFonts w:eastAsia="Calibri"/>
        </w:rPr>
        <w:t xml:space="preserve">. </w:t>
      </w:r>
    </w:p>
    <w:p w14:paraId="0F821366" w14:textId="77777777" w:rsidR="00686445" w:rsidRPr="00F601F5" w:rsidRDefault="00686445" w:rsidP="00261C94">
      <w:pPr>
        <w:pStyle w:val="ListParagraph"/>
        <w:tabs>
          <w:tab w:val="left" w:pos="0"/>
        </w:tabs>
        <w:spacing w:before="120" w:after="120"/>
        <w:ind w:left="0"/>
        <w:contextualSpacing w:val="0"/>
        <w:jc w:val="center"/>
        <w:rPr>
          <w:b/>
          <w:bCs/>
        </w:rPr>
      </w:pPr>
    </w:p>
    <w:p w14:paraId="7CBF16E1" w14:textId="348AF6F4" w:rsidR="00686445" w:rsidRPr="00F601F5" w:rsidRDefault="00686445" w:rsidP="00514106">
      <w:pPr>
        <w:pStyle w:val="Heading2"/>
        <w:numPr>
          <w:ilvl w:val="0"/>
          <w:numId w:val="0"/>
        </w:numPr>
        <w:spacing w:before="120" w:after="120"/>
        <w:jc w:val="center"/>
        <w:rPr>
          <w:rFonts w:ascii="Times New Roman" w:hAnsi="Times New Roman"/>
          <w:i w:val="0"/>
          <w:iCs w:val="0"/>
          <w:color w:val="auto"/>
          <w:sz w:val="24"/>
          <w:szCs w:val="24"/>
        </w:rPr>
      </w:pPr>
      <w:bookmarkStart w:id="11" w:name="_Toc141860689"/>
      <w:bookmarkStart w:id="12" w:name="_Toc141861468"/>
      <w:r w:rsidRPr="00F601F5">
        <w:rPr>
          <w:rFonts w:ascii="Times New Roman" w:hAnsi="Times New Roman"/>
          <w:i w:val="0"/>
          <w:iCs w:val="0"/>
          <w:color w:val="auto"/>
          <w:sz w:val="24"/>
          <w:szCs w:val="24"/>
        </w:rPr>
        <w:t>Articolo 4</w:t>
      </w:r>
      <w:bookmarkEnd w:id="11"/>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Obblighi delle Parti</w:t>
      </w:r>
      <w:bookmarkEnd w:id="12"/>
    </w:p>
    <w:p w14:paraId="24F1CA2D" w14:textId="029A48D2" w:rsidR="005315B5" w:rsidRPr="00F601F5" w:rsidRDefault="5315371D" w:rsidP="00465E8A">
      <w:pPr>
        <w:pStyle w:val="ListParagraph"/>
        <w:numPr>
          <w:ilvl w:val="0"/>
          <w:numId w:val="23"/>
        </w:numPr>
        <w:tabs>
          <w:tab w:val="left" w:pos="851"/>
        </w:tabs>
        <w:spacing w:before="120" w:after="120"/>
        <w:ind w:left="0" w:right="-28" w:hanging="426"/>
        <w:contextualSpacing w:val="0"/>
        <w:jc w:val="both"/>
      </w:pPr>
      <w:r w:rsidRPr="00F601F5">
        <w:t xml:space="preserve">Il Dipartimento per lo Sport si impegna ad erogare il Contributo, previa verifica, </w:t>
      </w:r>
      <w:r w:rsidR="00685EFB">
        <w:t xml:space="preserve">anche </w:t>
      </w:r>
      <w:r w:rsidRPr="00F601F5">
        <w:t>per il tramite di Sport e Salute</w:t>
      </w:r>
      <w:r w:rsidR="00AD47B4">
        <w:t xml:space="preserve"> S.p.A.</w:t>
      </w:r>
      <w:r w:rsidRPr="00F601F5">
        <w:t xml:space="preserve">, della documentazione prodotta dall’Ente beneficiario e secondo le modalità di cui al successivo </w:t>
      </w:r>
      <w:r w:rsidRPr="00DB7B2E">
        <w:t>articolo 5</w:t>
      </w:r>
      <w:r w:rsidRPr="00F601F5">
        <w:t>, nel rispetto di quanto previsto dal</w:t>
      </w:r>
      <w:r w:rsidR="1726A706" w:rsidRPr="00F601F5">
        <w:t>l’</w:t>
      </w:r>
      <w:r w:rsidR="00516A6B">
        <w:t>Avviso Sport e periferie 202</w:t>
      </w:r>
      <w:r w:rsidR="00AD47B4">
        <w:t>5</w:t>
      </w:r>
      <w:r w:rsidR="00516A6B">
        <w:t xml:space="preserve"> </w:t>
      </w:r>
      <w:r w:rsidRPr="00F601F5">
        <w:t>e dalla normativa vigente in materia.</w:t>
      </w:r>
    </w:p>
    <w:p w14:paraId="74608012" w14:textId="77777777" w:rsidR="005F47CB" w:rsidRDefault="5315371D" w:rsidP="005F47CB">
      <w:pPr>
        <w:pStyle w:val="ListParagraph"/>
        <w:numPr>
          <w:ilvl w:val="0"/>
          <w:numId w:val="23"/>
        </w:numPr>
        <w:tabs>
          <w:tab w:val="left" w:pos="567"/>
          <w:tab w:val="left" w:pos="851"/>
        </w:tabs>
        <w:spacing w:before="120" w:after="120"/>
        <w:ind w:left="0" w:right="-28" w:hanging="426"/>
        <w:contextualSpacing w:val="0"/>
        <w:jc w:val="both"/>
      </w:pPr>
      <w:r w:rsidRPr="00F601F5">
        <w:t xml:space="preserve">Il Beneficiario </w:t>
      </w:r>
      <w:r w:rsidR="734486E0" w:rsidRPr="00F601F5">
        <w:t xml:space="preserve">è responsabile </w:t>
      </w:r>
      <w:r w:rsidRPr="00F601F5">
        <w:t>del</w:t>
      </w:r>
      <w:r w:rsidR="734486E0" w:rsidRPr="00F601F5">
        <w:t>la realizzazione dell’intervento finanziato, del</w:t>
      </w:r>
      <w:r w:rsidRPr="00F601F5">
        <w:t xml:space="preserve"> corretto affidamento e della corretta e regolare esecuzione dei lavori, e/o dei servizi e/o delle forniture e dell’implementazione delle informazioni e della documentazione caricata sul portale “Sport e Periferie”</w:t>
      </w:r>
      <w:r w:rsidR="28FB293F" w:rsidRPr="00F601F5">
        <w:t xml:space="preserve"> (https://</w:t>
      </w:r>
      <w:r w:rsidR="005E3C03">
        <w:t>interventi.sporteperiferie.it</w:t>
      </w:r>
      <w:r w:rsidR="28FB293F" w:rsidRPr="00F601F5">
        <w:t>/)</w:t>
      </w:r>
      <w:r w:rsidRPr="00F601F5">
        <w:t>, piattaforma utilizzata per la gestione</w:t>
      </w:r>
      <w:r w:rsidR="680D310F" w:rsidRPr="00F601F5">
        <w:t xml:space="preserve">, </w:t>
      </w:r>
      <w:r w:rsidRPr="00F601F5">
        <w:t xml:space="preserve">l’archiviazione del flusso documentale e delle comunicazioni relative all’intervento oggetto del presente </w:t>
      </w:r>
      <w:r w:rsidR="001F4DC4" w:rsidRPr="00F601F5">
        <w:t>Accordo</w:t>
      </w:r>
      <w:r w:rsidR="05DD7E81" w:rsidRPr="00F601F5">
        <w:t>, nonché per la rendicontazione dello stesso</w:t>
      </w:r>
      <w:r w:rsidRPr="00F601F5">
        <w:t>.</w:t>
      </w:r>
    </w:p>
    <w:p w14:paraId="550958ED" w14:textId="401FC6CE" w:rsidR="00EF4D44" w:rsidRDefault="00953A09" w:rsidP="00CE1CA1">
      <w:pPr>
        <w:pStyle w:val="ListParagraph"/>
        <w:numPr>
          <w:ilvl w:val="0"/>
          <w:numId w:val="23"/>
        </w:numPr>
        <w:tabs>
          <w:tab w:val="left" w:pos="567"/>
          <w:tab w:val="left" w:pos="851"/>
        </w:tabs>
        <w:spacing w:before="120" w:after="120"/>
        <w:ind w:left="0" w:right="-28" w:hanging="426"/>
        <w:contextualSpacing w:val="0"/>
        <w:jc w:val="both"/>
      </w:pPr>
      <w:r w:rsidRPr="001C5B96">
        <w:t xml:space="preserve">Il Beneficiario è tenuto, </w:t>
      </w:r>
      <w:r w:rsidRPr="005F47CB">
        <w:rPr>
          <w:i/>
          <w:iCs/>
        </w:rPr>
        <w:t xml:space="preserve">motu proprio, </w:t>
      </w:r>
      <w:r w:rsidRPr="001C5B96">
        <w:t xml:space="preserve">a implementare correttamente e tempestivamente il </w:t>
      </w:r>
      <w:r w:rsidR="00CE1CA1">
        <w:t xml:space="preserve"> predetto </w:t>
      </w:r>
      <w:r w:rsidRPr="001C5B96">
        <w:t>portale “Sport e Periferie” con tutte le informazioni e con tutti i documenti afferenti all’Intervento, in modo che il Dipartimento e Sport e Salute possano in ogni momento avere piena e tempestiva cognizione circa il regolare andamento dell’Intervento in tutte le sue fasi, dalla fornitura di beni e servizi ai lavori. L’errata, o intempestiva, implementazione del portale, potrà comportare la sospensione delle procedure di pagamento del contributo fino al suo corretto aggiornamento.</w:t>
      </w:r>
    </w:p>
    <w:p w14:paraId="6AF09620" w14:textId="77777777" w:rsidR="00EF4D44" w:rsidRDefault="5315371D" w:rsidP="00EF4D44">
      <w:pPr>
        <w:pStyle w:val="ListParagraph"/>
        <w:numPr>
          <w:ilvl w:val="0"/>
          <w:numId w:val="23"/>
        </w:numPr>
        <w:tabs>
          <w:tab w:val="left" w:pos="567"/>
          <w:tab w:val="left" w:pos="851"/>
        </w:tabs>
        <w:spacing w:before="120" w:after="120"/>
        <w:ind w:left="0" w:right="-28" w:hanging="426"/>
        <w:contextualSpacing w:val="0"/>
        <w:jc w:val="both"/>
      </w:pPr>
      <w:r w:rsidRPr="00F601F5">
        <w:t xml:space="preserve">L’Ente prende atto </w:t>
      </w:r>
      <w:bookmarkStart w:id="13" w:name="_Hlk100055009"/>
      <w:bookmarkStart w:id="14" w:name="_Hlk100055112"/>
      <w:r w:rsidRPr="00F601F5">
        <w:t>ed accetta che il Dipartimento</w:t>
      </w:r>
      <w:bookmarkEnd w:id="13"/>
      <w:r w:rsidRPr="00F601F5">
        <w:t xml:space="preserve"> seguirà le diverse fasi di realizzazione dell’intervento</w:t>
      </w:r>
      <w:r w:rsidR="0016745B">
        <w:t>,</w:t>
      </w:r>
      <w:r w:rsidR="0016745B" w:rsidRPr="00F601F5">
        <w:t xml:space="preserve"> anche per il tramite della società Sport e Salute,</w:t>
      </w:r>
      <w:bookmarkStart w:id="15" w:name="_Hlk100055082"/>
      <w:r w:rsidRPr="00F601F5">
        <w:t xml:space="preserve"> che</w:t>
      </w:r>
      <w:r w:rsidR="0016745B">
        <w:t xml:space="preserve"> </w:t>
      </w:r>
      <w:r w:rsidRPr="00F601F5">
        <w:t xml:space="preserve">comunicherà </w:t>
      </w:r>
      <w:r w:rsidR="000E6AD8">
        <w:t xml:space="preserve">tempestivamente </w:t>
      </w:r>
      <w:r w:rsidRPr="00F601F5">
        <w:t xml:space="preserve">al Dipartimento le eventuali criticità e/o inadempienze dell’Ente </w:t>
      </w:r>
      <w:r w:rsidR="001F4DC4" w:rsidRPr="00F601F5">
        <w:t>medesimo</w:t>
      </w:r>
      <w:r w:rsidRPr="00F601F5">
        <w:t>, rispetto agli obblighi assunti in sede di presentazione della domanda di partecipazione al</w:t>
      </w:r>
      <w:r w:rsidR="38C8FC91" w:rsidRPr="00F601F5">
        <w:t>l’</w:t>
      </w:r>
      <w:r w:rsidR="00516A6B">
        <w:t>Avviso Sport e periferie 202</w:t>
      </w:r>
      <w:r w:rsidR="00E01D43">
        <w:t>5</w:t>
      </w:r>
      <w:r w:rsidRPr="00F601F5">
        <w:t>, nonché agli obblighi assunti con il presente atto.</w:t>
      </w:r>
      <w:bookmarkEnd w:id="14"/>
      <w:bookmarkEnd w:id="15"/>
    </w:p>
    <w:p w14:paraId="1F4D6DF5" w14:textId="02D971D4" w:rsidR="00686445" w:rsidRPr="00F601F5" w:rsidRDefault="5315371D" w:rsidP="00EF4D44">
      <w:pPr>
        <w:pStyle w:val="ListParagraph"/>
        <w:numPr>
          <w:ilvl w:val="0"/>
          <w:numId w:val="23"/>
        </w:numPr>
        <w:tabs>
          <w:tab w:val="left" w:pos="567"/>
          <w:tab w:val="left" w:pos="851"/>
        </w:tabs>
        <w:spacing w:before="120" w:after="120"/>
        <w:ind w:left="0" w:right="-28" w:hanging="426"/>
        <w:contextualSpacing w:val="0"/>
        <w:jc w:val="both"/>
      </w:pPr>
      <w:r w:rsidRPr="00F601F5">
        <w:t>L’Ente be</w:t>
      </w:r>
      <w:r w:rsidR="001F4DC4" w:rsidRPr="00F601F5">
        <w:t xml:space="preserve">neficiario </w:t>
      </w:r>
      <w:r w:rsidRPr="00F601F5">
        <w:t>è tenuto</w:t>
      </w:r>
      <w:r w:rsidR="00C87BFA">
        <w:t xml:space="preserve"> </w:t>
      </w:r>
      <w:r w:rsidR="006777A8" w:rsidRPr="00F601F5">
        <w:t>a</w:t>
      </w:r>
      <w:r w:rsidRPr="00F601F5">
        <w:t>:</w:t>
      </w:r>
    </w:p>
    <w:p w14:paraId="5F703967" w14:textId="16C77143" w:rsidR="005315B5" w:rsidRDefault="003042EC" w:rsidP="007544A0">
      <w:pPr>
        <w:pStyle w:val="ListParagraph"/>
        <w:numPr>
          <w:ilvl w:val="0"/>
          <w:numId w:val="19"/>
        </w:numPr>
        <w:tabs>
          <w:tab w:val="left" w:pos="851"/>
        </w:tabs>
        <w:spacing w:before="120" w:after="120"/>
        <w:ind w:left="851" w:right="-28" w:hanging="425"/>
        <w:contextualSpacing w:val="0"/>
        <w:jc w:val="both"/>
      </w:pPr>
      <w:r w:rsidRPr="00AB02DD">
        <w:t xml:space="preserve">svolgere </w:t>
      </w:r>
      <w:r w:rsidR="00686445" w:rsidRPr="00AB02DD">
        <w:t xml:space="preserve">le funzioni di stazione appaltante, anche per il tramite di un soggetto </w:t>
      </w:r>
      <w:r w:rsidR="00FA796C" w:rsidRPr="00AB02DD">
        <w:t>a tale scopo</w:t>
      </w:r>
      <w:r w:rsidR="00686445" w:rsidRPr="00AB02DD">
        <w:t xml:space="preserve"> incaricato,</w:t>
      </w:r>
      <w:r w:rsidR="00686445" w:rsidRPr="00F601F5">
        <w:t xml:space="preserve"> affidando i lavori, servizi e forniture per la realizzazione dell’intervento in conformità alla normativa di riferimento e</w:t>
      </w:r>
      <w:r w:rsidR="00AB02DD">
        <w:t xml:space="preserve">, </w:t>
      </w:r>
      <w:r w:rsidR="00686445" w:rsidRPr="00F601F5">
        <w:t>in particolare</w:t>
      </w:r>
      <w:r w:rsidR="00AB02DD">
        <w:t>,</w:t>
      </w:r>
      <w:r w:rsidR="00686445" w:rsidRPr="00F601F5">
        <w:t xml:space="preserve"> nel rispetto del decreto legislativo del </w:t>
      </w:r>
      <w:r w:rsidR="007A4F8C" w:rsidRPr="00F601F5">
        <w:t>31</w:t>
      </w:r>
      <w:r w:rsidR="00686445" w:rsidRPr="00F601F5">
        <w:t xml:space="preserve"> </w:t>
      </w:r>
      <w:r w:rsidR="007A4F8C" w:rsidRPr="00F601F5">
        <w:t>marzo</w:t>
      </w:r>
      <w:r w:rsidR="00686445" w:rsidRPr="00F601F5">
        <w:t xml:space="preserve"> 20</w:t>
      </w:r>
      <w:r w:rsidR="007A4F8C" w:rsidRPr="00F601F5">
        <w:t>23</w:t>
      </w:r>
      <w:r w:rsidR="00686445" w:rsidRPr="00F601F5">
        <w:t xml:space="preserve"> n.</w:t>
      </w:r>
      <w:r w:rsidR="007A4F8C" w:rsidRPr="00F601F5">
        <w:t>36,</w:t>
      </w:r>
      <w:r w:rsidR="00686445" w:rsidRPr="00F601F5">
        <w:t xml:space="preserve"> e del decreto legislativo 30 aprile 2008 n. 81 e s.m.i.</w:t>
      </w:r>
      <w:r w:rsidR="00FA2BCF">
        <w:t xml:space="preserve">, </w:t>
      </w:r>
      <w:r w:rsidR="00FA2BCF" w:rsidRPr="00F601F5">
        <w:rPr>
          <w:u w:val="single"/>
        </w:rPr>
        <w:t xml:space="preserve">pena </w:t>
      </w:r>
      <w:r w:rsidR="00FA2BCF">
        <w:rPr>
          <w:u w:val="single"/>
        </w:rPr>
        <w:t xml:space="preserve">la </w:t>
      </w:r>
      <w:r w:rsidR="00D76C6A">
        <w:rPr>
          <w:u w:val="single"/>
        </w:rPr>
        <w:t>decadenza</w:t>
      </w:r>
      <w:r w:rsidR="00FA2BCF" w:rsidRPr="00F601F5">
        <w:rPr>
          <w:u w:val="single"/>
        </w:rPr>
        <w:t xml:space="preserve"> d</w:t>
      </w:r>
      <w:r w:rsidR="00521D56">
        <w:rPr>
          <w:u w:val="single"/>
        </w:rPr>
        <w:t>a</w:t>
      </w:r>
      <w:r w:rsidR="00FA2BCF" w:rsidRPr="00F601F5">
        <w:rPr>
          <w:u w:val="single"/>
        </w:rPr>
        <w:t>l finanziamento</w:t>
      </w:r>
      <w:r w:rsidR="00FA2BCF">
        <w:rPr>
          <w:u w:val="single"/>
        </w:rPr>
        <w:t xml:space="preserve"> secondo le modalità declinate al successivo art</w:t>
      </w:r>
      <w:r w:rsidR="00FA2BCF" w:rsidRPr="00DB7B2E">
        <w:rPr>
          <w:u w:val="single"/>
        </w:rPr>
        <w:t>. 9</w:t>
      </w:r>
      <w:r w:rsidR="00686445" w:rsidRPr="00DB7B2E">
        <w:t>;</w:t>
      </w:r>
    </w:p>
    <w:p w14:paraId="4522D712" w14:textId="74FAEBA6" w:rsidR="0026126B" w:rsidRPr="00613487" w:rsidRDefault="007D0FC4" w:rsidP="007D0FC4">
      <w:pPr>
        <w:pStyle w:val="ListParagraph"/>
        <w:numPr>
          <w:ilvl w:val="0"/>
          <w:numId w:val="19"/>
        </w:numPr>
        <w:spacing w:before="120" w:after="120"/>
        <w:ind w:left="851" w:right="-28" w:hanging="425"/>
        <w:contextualSpacing w:val="0"/>
        <w:jc w:val="both"/>
      </w:pPr>
      <w:r w:rsidRPr="008F025C">
        <w:t>produrre e caricare sul portale “S</w:t>
      </w:r>
      <w:r w:rsidRPr="009B4495">
        <w:t>port e Periferie”, previa notifica a mezzo P.E.C.,</w:t>
      </w:r>
      <w:r w:rsidRPr="003A4144">
        <w:t xml:space="preserve"> entro</w:t>
      </w:r>
      <w:r>
        <w:t xml:space="preserve"> e non oltre</w:t>
      </w:r>
      <w:r w:rsidRPr="003A4144">
        <w:t xml:space="preserve"> un massimo di giorni </w:t>
      </w:r>
      <w:r>
        <w:t xml:space="preserve">120 (centoventi) naturali </w:t>
      </w:r>
      <w:r w:rsidRPr="003A4144">
        <w:t xml:space="preserve">consecutivi, </w:t>
      </w:r>
      <w:r>
        <w:t xml:space="preserve">il </w:t>
      </w:r>
      <w:r w:rsidRPr="003A4144">
        <w:t>progetto</w:t>
      </w:r>
      <w:r>
        <w:t xml:space="preserve"> dell’Intervento</w:t>
      </w:r>
      <w:r w:rsidRPr="003A4144">
        <w:t xml:space="preserve"> da porre a base di gara, </w:t>
      </w:r>
      <w:r>
        <w:t>unitamente al relativo atto di approvazione tecnica e amministrativa attestante l’impegno di spesa dell’importo del cofinanziamento nel bilancio di previsione, nonché l’atto di</w:t>
      </w:r>
      <w:r w:rsidRPr="008F025C">
        <w:t xml:space="preserve"> valida</w:t>
      </w:r>
      <w:r>
        <w:t>zione</w:t>
      </w:r>
      <w:r w:rsidRPr="008F025C">
        <w:t xml:space="preserve"> ai sensi dell’articolo </w:t>
      </w:r>
      <w:r>
        <w:t>42</w:t>
      </w:r>
      <w:r w:rsidRPr="008F025C">
        <w:t xml:space="preserve"> del decreto legislativo del 31 marzo 2023, n. 36</w:t>
      </w:r>
      <w:r>
        <w:t>,</w:t>
      </w:r>
      <w:r w:rsidRPr="003A4144">
        <w:t xml:space="preserve"> con accertamento del RUP circa la libera disponibilità di aree e immobili </w:t>
      </w:r>
      <w:r w:rsidRPr="00A84C50">
        <w:t>necessari e la regolarità urbanistica dell’intervento</w:t>
      </w:r>
      <w:r w:rsidRPr="003A4144">
        <w:t xml:space="preserve">, </w:t>
      </w:r>
      <w:r>
        <w:t xml:space="preserve">che sia coerente con lo schema progettuale allegato all’Avviso e </w:t>
      </w:r>
      <w:r w:rsidRPr="003A4144">
        <w:t>provvisto del</w:t>
      </w:r>
      <w:r w:rsidRPr="00613487">
        <w:t xml:space="preserve"> Codice Univoco assegnato dal Censimento Impiantistica Sportiva</w:t>
      </w:r>
      <w:r w:rsidRPr="003A4144">
        <w:t>,</w:t>
      </w:r>
      <w:r w:rsidRPr="00D36474">
        <w:rPr>
          <w:u w:val="single"/>
        </w:rPr>
        <w:t xml:space="preserve"> </w:t>
      </w:r>
      <w:r w:rsidRPr="00F601F5">
        <w:rPr>
          <w:u w:val="single"/>
        </w:rPr>
        <w:t xml:space="preserve">pena </w:t>
      </w:r>
      <w:r>
        <w:rPr>
          <w:u w:val="single"/>
        </w:rPr>
        <w:t xml:space="preserve">la decadenza </w:t>
      </w:r>
      <w:r w:rsidRPr="00F601F5">
        <w:rPr>
          <w:u w:val="single"/>
        </w:rPr>
        <w:t>del finanziamento</w:t>
      </w:r>
      <w:r>
        <w:rPr>
          <w:u w:val="single"/>
        </w:rPr>
        <w:t xml:space="preserve"> secondo le modalità declinate al </w:t>
      </w:r>
      <w:r w:rsidRPr="00AA4D92">
        <w:rPr>
          <w:u w:val="single"/>
        </w:rPr>
        <w:t>successivo art. 9</w:t>
      </w:r>
      <w:r w:rsidRPr="00AA4D92">
        <w:t>;</w:t>
      </w:r>
      <w:r>
        <w:t xml:space="preserve"> </w:t>
      </w:r>
      <w:r w:rsidRPr="00613487">
        <w:t>siffatto adempimento vale quale clausola sospensiva di efficacia del presente Accordo</w:t>
      </w:r>
      <w:r>
        <w:t>;</w:t>
      </w:r>
      <w:r w:rsidRPr="00613487">
        <w:t xml:space="preserve"> </w:t>
      </w:r>
      <w:r>
        <w:t xml:space="preserve">si </w:t>
      </w:r>
      <w:r w:rsidRPr="00491346">
        <w:t>rappresenta sin da ora che, soltanto su istanza, dettagliatamente motivata parimenti inviata a</w:t>
      </w:r>
      <w:r>
        <w:t>l Dipartimento e a</w:t>
      </w:r>
      <w:r w:rsidRPr="00491346">
        <w:t xml:space="preserve"> Sport e Salute potrà essere concessa un’unica proroga, per un massimo di ulteriori </w:t>
      </w:r>
      <w:r>
        <w:t>3</w:t>
      </w:r>
      <w:r w:rsidRPr="00491346">
        <w:t>0 (</w:t>
      </w:r>
      <w:r>
        <w:t>tre</w:t>
      </w:r>
      <w:r w:rsidRPr="00491346">
        <w:t>nta) giorni, dalla sottoscrizione dell’Accordo, per l’avvio delle procedure suddette;</w:t>
      </w:r>
    </w:p>
    <w:p w14:paraId="724B668F" w14:textId="7CA88B41" w:rsidR="005315B5" w:rsidRPr="005F45E4" w:rsidRDefault="00B13BD8" w:rsidP="007544A0">
      <w:pPr>
        <w:pStyle w:val="ListParagraph"/>
        <w:numPr>
          <w:ilvl w:val="0"/>
          <w:numId w:val="19"/>
        </w:numPr>
        <w:tabs>
          <w:tab w:val="left" w:pos="851"/>
        </w:tabs>
        <w:spacing w:before="120" w:after="120"/>
        <w:ind w:left="851" w:right="-28" w:hanging="425"/>
        <w:contextualSpacing w:val="0"/>
        <w:jc w:val="both"/>
      </w:pPr>
      <w:r w:rsidRPr="005F45E4">
        <w:t xml:space="preserve">avviare, </w:t>
      </w:r>
      <w:r w:rsidRPr="00DB7B2E">
        <w:rPr>
          <w:u w:val="single"/>
        </w:rPr>
        <w:t xml:space="preserve">a pena di risoluzione di diritto del presente </w:t>
      </w:r>
      <w:r w:rsidR="00794BC1" w:rsidRPr="00DB7B2E">
        <w:rPr>
          <w:u w:val="single"/>
        </w:rPr>
        <w:t>Accordo</w:t>
      </w:r>
      <w:r w:rsidRPr="005F45E4">
        <w:t xml:space="preserve">, a valere come </w:t>
      </w:r>
      <w:r w:rsidRPr="005F45E4">
        <w:rPr>
          <w:i/>
          <w:iCs/>
        </w:rPr>
        <w:t>sub species</w:t>
      </w:r>
      <w:r w:rsidRPr="005F45E4">
        <w:t xml:space="preserve"> particolare di clausola risolutiva espressa, senza previa comunicazione di avvio del procedimento di </w:t>
      </w:r>
      <w:r w:rsidR="00D76C6A">
        <w:t>decadenza</w:t>
      </w:r>
      <w:r w:rsidRPr="005F45E4">
        <w:t>, le procedure di gara relative all’intervento - ossia pubblicare i bandi o avvisi per l</w:t>
      </w:r>
      <w:r w:rsidR="00A96008" w:rsidRPr="005F45E4">
        <w:t>’</w:t>
      </w:r>
      <w:r w:rsidRPr="005F45E4">
        <w:t>affidamento dei lavori  o dell’appalto integrato nonché, in caso di contratti senza pubblicazione di  bandi  o di avvisi, inviare gli inviti a presentare le offerte per l</w:t>
      </w:r>
      <w:r w:rsidR="00AF15FA" w:rsidRPr="005F45E4">
        <w:t>’</w:t>
      </w:r>
      <w:r w:rsidRPr="005F45E4">
        <w:t xml:space="preserve">affidamento dei lavori  o dell’appalto integrato - entro e non oltre il termine </w:t>
      </w:r>
      <w:r w:rsidRPr="005F45E4">
        <w:rPr>
          <w:b/>
          <w:bCs/>
        </w:rPr>
        <w:t xml:space="preserve">perentorio </w:t>
      </w:r>
      <w:r w:rsidRPr="005F45E4">
        <w:t xml:space="preserve">di </w:t>
      </w:r>
      <w:r w:rsidR="00521395">
        <w:t>6</w:t>
      </w:r>
      <w:r w:rsidR="0066077F">
        <w:t>0</w:t>
      </w:r>
      <w:r w:rsidR="00C53244">
        <w:t xml:space="preserve"> </w:t>
      </w:r>
      <w:r w:rsidR="00D509C7">
        <w:t>(</w:t>
      </w:r>
      <w:r w:rsidR="00521395">
        <w:t>sess</w:t>
      </w:r>
      <w:r w:rsidR="0066077F">
        <w:t>anta</w:t>
      </w:r>
      <w:r w:rsidR="00D509C7">
        <w:t xml:space="preserve">) </w:t>
      </w:r>
      <w:r w:rsidRPr="00513450">
        <w:t>giorni dalla presentazione del progetto da porre a base di gara</w:t>
      </w:r>
      <w:r w:rsidR="001669B0" w:rsidRPr="00513450">
        <w:t xml:space="preserve">, verificato e validato a cura dell’Ente beneficiario nonché positivamente </w:t>
      </w:r>
      <w:r w:rsidR="00884F1E" w:rsidRPr="00513450">
        <w:t>riscontrato</w:t>
      </w:r>
      <w:r w:rsidR="00ED0CBF" w:rsidRPr="00513450">
        <w:t xml:space="preserve"> </w:t>
      </w:r>
      <w:r w:rsidR="00884F1E" w:rsidRPr="00513450">
        <w:t>– a cura del</w:t>
      </w:r>
      <w:r w:rsidR="001669B0" w:rsidRPr="00513450">
        <w:t xml:space="preserve"> Dipartimento per lo Sport, anche avvalendosi della società Sport e Salute S.p.A.</w:t>
      </w:r>
      <w:r w:rsidR="00884F1E" w:rsidRPr="00513450">
        <w:t xml:space="preserve"> -</w:t>
      </w:r>
      <w:r w:rsidR="001669B0" w:rsidRPr="00513450">
        <w:t xml:space="preserve"> nella sua conformità progettuale a quanto</w:t>
      </w:r>
      <w:r w:rsidR="001669B0">
        <w:t xml:space="preserve"> proposto in sede di candidatura ed a quanto previsto dal d.lgs. n. 36/2023, </w:t>
      </w:r>
      <w:r w:rsidRPr="005F45E4">
        <w:t xml:space="preserve">avendo cura di produrre e caricare la relativa documentazione sul portale “Sport e Periferie”, previa notifica a mezzo P.E.C.; </w:t>
      </w:r>
    </w:p>
    <w:p w14:paraId="28CE81AB" w14:textId="37AB204F" w:rsidR="005315B5" w:rsidRPr="00F601F5" w:rsidRDefault="00B13BD8" w:rsidP="007544A0">
      <w:pPr>
        <w:pStyle w:val="ListParagraph"/>
        <w:numPr>
          <w:ilvl w:val="0"/>
          <w:numId w:val="19"/>
        </w:numPr>
        <w:tabs>
          <w:tab w:val="left" w:pos="851"/>
        </w:tabs>
        <w:spacing w:before="120" w:after="120"/>
        <w:ind w:left="851" w:right="-28" w:hanging="425"/>
        <w:contextualSpacing w:val="0"/>
        <w:jc w:val="both"/>
      </w:pPr>
      <w:r w:rsidRPr="00F601F5">
        <w:t xml:space="preserve">aggiudicare </w:t>
      </w:r>
      <w:r w:rsidR="001669B0">
        <w:t>l’appalto</w:t>
      </w:r>
      <w:r w:rsidRPr="00F601F5">
        <w:t xml:space="preserve"> entro i termini previsti dall’allegato I.3 al d.lgs. n. 36/2023</w:t>
      </w:r>
      <w:r>
        <w:t>, come richiamati dall’art. 17 del medesimo codice dei contratti pubblici</w:t>
      </w:r>
      <w:r w:rsidRPr="00F601F5">
        <w:t xml:space="preserve">, </w:t>
      </w:r>
      <w:r w:rsidRPr="004B51ED">
        <w:t>avendo cura di caricare la relativa documentazione sul portale “Sport e Periferie”</w:t>
      </w:r>
      <w:r>
        <w:t xml:space="preserve">, </w:t>
      </w:r>
      <w:r w:rsidRPr="00F601F5">
        <w:rPr>
          <w:u w:val="single"/>
        </w:rPr>
        <w:t xml:space="preserve">pena </w:t>
      </w:r>
      <w:r>
        <w:rPr>
          <w:u w:val="single"/>
        </w:rPr>
        <w:t xml:space="preserve">la </w:t>
      </w:r>
      <w:r w:rsidR="001669B0">
        <w:rPr>
          <w:u w:val="single"/>
        </w:rPr>
        <w:t>decadenza</w:t>
      </w:r>
      <w:r w:rsidRPr="00F601F5">
        <w:rPr>
          <w:u w:val="single"/>
        </w:rPr>
        <w:t xml:space="preserve"> del finanziamento</w:t>
      </w:r>
      <w:r>
        <w:rPr>
          <w:u w:val="single"/>
        </w:rPr>
        <w:t xml:space="preserve"> secondo le mo</w:t>
      </w:r>
      <w:r w:rsidRPr="00A02179">
        <w:rPr>
          <w:u w:val="single"/>
        </w:rPr>
        <w:t>dalità declinate al successivo art. 9</w:t>
      </w:r>
      <w:r w:rsidRPr="00A02179">
        <w:t xml:space="preserve">; nonché </w:t>
      </w:r>
      <w:r w:rsidR="5315371D" w:rsidRPr="00A02179">
        <w:t>procedere alla firma del contratto d’appalto entro e non oltre 60 (sessanta) giorni da quando l’aggiudicazione è divenuta efficace,</w:t>
      </w:r>
      <w:r w:rsidR="5318AAA0" w:rsidRPr="00A02179">
        <w:t xml:space="preserve"> come stabilito da</w:t>
      </w:r>
      <w:r w:rsidR="00447457" w:rsidRPr="00A02179">
        <w:t>ll’</w:t>
      </w:r>
      <w:r w:rsidR="5318AAA0" w:rsidRPr="00A02179">
        <w:t>art.</w:t>
      </w:r>
      <w:r w:rsidR="00447457" w:rsidRPr="00A02179">
        <w:t xml:space="preserve"> 18, co. 2, del d.lgs. n. 36/2023,</w:t>
      </w:r>
      <w:r w:rsidR="5315371D" w:rsidRPr="00A02179">
        <w:t xml:space="preserve"> </w:t>
      </w:r>
      <w:r w:rsidR="004B51ED" w:rsidRPr="00A02179">
        <w:t>avendo cura di caricare la relativa documentazione sul portale “Sport e Periferie”</w:t>
      </w:r>
      <w:r w:rsidR="00FA2BCF" w:rsidRPr="00A02179">
        <w:t xml:space="preserve">, </w:t>
      </w:r>
      <w:r w:rsidR="00FA2BCF" w:rsidRPr="00A02179">
        <w:rPr>
          <w:u w:val="single"/>
        </w:rPr>
        <w:t xml:space="preserve">pena la </w:t>
      </w:r>
      <w:r w:rsidR="001669B0">
        <w:rPr>
          <w:u w:val="single"/>
        </w:rPr>
        <w:t>decadenza</w:t>
      </w:r>
      <w:r w:rsidR="00FA2BCF" w:rsidRPr="00A02179">
        <w:rPr>
          <w:u w:val="single"/>
        </w:rPr>
        <w:t xml:space="preserve"> del finanziamento secondo le modalità declinate al successivo art. 9</w:t>
      </w:r>
      <w:r w:rsidR="5315371D" w:rsidRPr="00A02179">
        <w:t>;</w:t>
      </w:r>
    </w:p>
    <w:p w14:paraId="0AD6B8F6" w14:textId="04B1F1C2" w:rsidR="005315B5" w:rsidRPr="00A02179" w:rsidRDefault="5315371D" w:rsidP="007544A0">
      <w:pPr>
        <w:pStyle w:val="ListParagraph"/>
        <w:numPr>
          <w:ilvl w:val="0"/>
          <w:numId w:val="19"/>
        </w:numPr>
        <w:spacing w:before="120" w:after="120"/>
        <w:ind w:left="851" w:right="-28" w:hanging="425"/>
        <w:contextualSpacing w:val="0"/>
        <w:jc w:val="both"/>
      </w:pPr>
      <w:r w:rsidRPr="00A02179">
        <w:t>realizzare l’</w:t>
      </w:r>
      <w:r w:rsidR="50A80D44" w:rsidRPr="00A02179">
        <w:t>i</w:t>
      </w:r>
      <w:r w:rsidRPr="00A02179">
        <w:t>ntervento nel rispetto dei tempi indicati nel</w:t>
      </w:r>
      <w:r w:rsidR="00A63C55" w:rsidRPr="00A02179">
        <w:t>l’allegato</w:t>
      </w:r>
      <w:r w:rsidRPr="00A02179">
        <w:t xml:space="preserve"> </w:t>
      </w:r>
      <w:r w:rsidR="00A63C55" w:rsidRPr="00A02179">
        <w:t>“</w:t>
      </w:r>
      <w:r w:rsidRPr="00A02179">
        <w:rPr>
          <w:i/>
          <w:iCs/>
        </w:rPr>
        <w:t>cronoprogramma delle attività</w:t>
      </w:r>
      <w:r w:rsidR="00A63C55" w:rsidRPr="00A02179">
        <w:t>”</w:t>
      </w:r>
      <w:r w:rsidR="3D538CC7" w:rsidRPr="00A02179">
        <w:t>,</w:t>
      </w:r>
      <w:r w:rsidR="00FA2BCF" w:rsidRPr="00A02179">
        <w:rPr>
          <w:color w:val="FF0000"/>
        </w:rPr>
        <w:t xml:space="preserve"> </w:t>
      </w:r>
      <w:r w:rsidR="00FA2BCF" w:rsidRPr="00A02179">
        <w:rPr>
          <w:u w:val="single"/>
        </w:rPr>
        <w:t xml:space="preserve">pena la </w:t>
      </w:r>
      <w:r w:rsidR="001669B0">
        <w:rPr>
          <w:u w:val="single"/>
        </w:rPr>
        <w:t>decadenza</w:t>
      </w:r>
      <w:r w:rsidR="00FA2BCF" w:rsidRPr="00A02179">
        <w:rPr>
          <w:u w:val="single"/>
        </w:rPr>
        <w:t xml:space="preserve"> del finanziamento secondo le modalità declinate al successivo art. 9;</w:t>
      </w:r>
      <w:r w:rsidR="00873956" w:rsidRPr="00A02179">
        <w:t xml:space="preserve"> in ipotesi di violazione imputabile al beneficiario</w:t>
      </w:r>
      <w:r w:rsidR="0020188F" w:rsidRPr="00A02179">
        <w:t>,</w:t>
      </w:r>
      <w:r w:rsidR="00873956" w:rsidRPr="00A02179">
        <w:t xml:space="preserve"> quest’ultimo dovrà procedere alla restituzione della quota parte di </w:t>
      </w:r>
      <w:r w:rsidR="001669B0">
        <w:t>C</w:t>
      </w:r>
      <w:r w:rsidR="00873956" w:rsidRPr="00A02179">
        <w:t>ontributo già ricevuta, maggiorata degli interessi legali dalla data del provvedimento</w:t>
      </w:r>
      <w:r w:rsidR="001669B0">
        <w:t xml:space="preserve"> di decadenza</w:t>
      </w:r>
      <w:r w:rsidR="00873956" w:rsidRPr="00A02179">
        <w:t xml:space="preserve"> comunicato dal Dipartimento, presumendosi la buona fede dell’</w:t>
      </w:r>
      <w:r w:rsidR="00873956" w:rsidRPr="00A02179">
        <w:rPr>
          <w:i/>
          <w:iCs/>
        </w:rPr>
        <w:t>accipiens</w:t>
      </w:r>
      <w:r w:rsidR="004432EF" w:rsidRPr="00A02179">
        <w:t>;</w:t>
      </w:r>
    </w:p>
    <w:p w14:paraId="7B43D4C1" w14:textId="4584799C" w:rsidR="0016745B" w:rsidRPr="00A02179" w:rsidRDefault="004432EF" w:rsidP="007544A0">
      <w:pPr>
        <w:pStyle w:val="ListParagraph"/>
        <w:numPr>
          <w:ilvl w:val="0"/>
          <w:numId w:val="19"/>
        </w:numPr>
        <w:spacing w:before="120" w:after="120"/>
        <w:ind w:left="851" w:right="-28" w:hanging="425"/>
        <w:contextualSpacing w:val="0"/>
        <w:jc w:val="both"/>
      </w:pPr>
      <w:r w:rsidRPr="00A02179">
        <w:t>realizzare l’intervento in conformità ai vigenti regolamenti urbanistici comunali</w:t>
      </w:r>
      <w:r w:rsidR="00C87BFA" w:rsidRPr="00A02179">
        <w:t xml:space="preserve"> e</w:t>
      </w:r>
      <w:r w:rsidR="0048118E" w:rsidRPr="00A02179">
        <w:t>,</w:t>
      </w:r>
      <w:r w:rsidRPr="00A02179">
        <w:t xml:space="preserve"> </w:t>
      </w:r>
      <w:r w:rsidR="0018603B" w:rsidRPr="00A02179">
        <w:t xml:space="preserve">ove </w:t>
      </w:r>
      <w:r w:rsidR="009A233E" w:rsidRPr="00A02179">
        <w:t>necessario,</w:t>
      </w:r>
      <w:r w:rsidRPr="00A02179">
        <w:t xml:space="preserve"> nel rispetto dei pareri rilasciati dal CONI e</w:t>
      </w:r>
      <w:r w:rsidR="0020188F" w:rsidRPr="00A02179">
        <w:t xml:space="preserve"> </w:t>
      </w:r>
      <w:r w:rsidRPr="00A02179">
        <w:t>dalle Federazioni Sportive Nazionali</w:t>
      </w:r>
      <w:r w:rsidR="00FA2BCF" w:rsidRPr="00A02179">
        <w:t xml:space="preserve">, </w:t>
      </w:r>
      <w:r w:rsidR="00FA2BCF" w:rsidRPr="00A02179">
        <w:rPr>
          <w:u w:val="single"/>
        </w:rPr>
        <w:t xml:space="preserve">pena la </w:t>
      </w:r>
      <w:r w:rsidR="001669B0">
        <w:rPr>
          <w:u w:val="single"/>
        </w:rPr>
        <w:t>decadenza</w:t>
      </w:r>
      <w:r w:rsidR="00FA2BCF" w:rsidRPr="00A02179">
        <w:rPr>
          <w:u w:val="single"/>
        </w:rPr>
        <w:t xml:space="preserve"> del finanziamento secondo le modalità declinate al successivo art. 9</w:t>
      </w:r>
      <w:r w:rsidR="009A233E" w:rsidRPr="00A02179">
        <w:t>;</w:t>
      </w:r>
      <w:r w:rsidRPr="00A02179">
        <w:t xml:space="preserve"> </w:t>
      </w:r>
    </w:p>
    <w:p w14:paraId="3AF2186A" w14:textId="5EA17D96" w:rsidR="00C342A1" w:rsidRDefault="00C342A1" w:rsidP="007544A0">
      <w:pPr>
        <w:pStyle w:val="ListParagraph"/>
        <w:numPr>
          <w:ilvl w:val="0"/>
          <w:numId w:val="19"/>
        </w:numPr>
        <w:spacing w:before="120" w:after="120"/>
        <w:ind w:left="851" w:right="-28"/>
        <w:contextualSpacing w:val="0"/>
        <w:jc w:val="both"/>
      </w:pPr>
      <w:r>
        <w:t xml:space="preserve">fornire il </w:t>
      </w:r>
      <w:r w:rsidRPr="00C342A1">
        <w:t>Codice Univoco assegnato dal Censimento Impiantistica Sportiva (Sport e Salute)</w:t>
      </w:r>
      <w:r>
        <w:t xml:space="preserve">, </w:t>
      </w:r>
      <w:r w:rsidR="00FA2BCF" w:rsidRPr="00F601F5">
        <w:rPr>
          <w:u w:val="single"/>
        </w:rPr>
        <w:t xml:space="preserve">pena </w:t>
      </w:r>
      <w:r w:rsidR="00FA2BCF">
        <w:rPr>
          <w:u w:val="single"/>
        </w:rPr>
        <w:t xml:space="preserve">la </w:t>
      </w:r>
      <w:r w:rsidR="001669B0">
        <w:rPr>
          <w:u w:val="single"/>
        </w:rPr>
        <w:t>decadenza</w:t>
      </w:r>
      <w:r w:rsidR="00FA2BCF" w:rsidRPr="00F601F5">
        <w:rPr>
          <w:u w:val="single"/>
        </w:rPr>
        <w:t xml:space="preserve"> del finanziamento</w:t>
      </w:r>
      <w:r w:rsidR="00FA2BCF">
        <w:rPr>
          <w:u w:val="single"/>
        </w:rPr>
        <w:t xml:space="preserve"> secondo le modalità declinate al successivo </w:t>
      </w:r>
      <w:r w:rsidR="00FA2BCF" w:rsidRPr="00A02179">
        <w:rPr>
          <w:u w:val="single"/>
        </w:rPr>
        <w:t xml:space="preserve">art. 9, </w:t>
      </w:r>
      <w:r w:rsidRPr="00A02179">
        <w:t>ai sensi</w:t>
      </w:r>
      <w:r>
        <w:t xml:space="preserve"> </w:t>
      </w:r>
      <w:r w:rsidRPr="00A02179">
        <w:t xml:space="preserve">dell’art. </w:t>
      </w:r>
      <w:r w:rsidR="007D3CB4" w:rsidRPr="00A02179">
        <w:t>3 del Disciplinare</w:t>
      </w:r>
      <w:r w:rsidRPr="00A02179">
        <w:t xml:space="preserve"> dell’Avviso Sport e periferie 202</w:t>
      </w:r>
      <w:r w:rsidR="00A9024E" w:rsidRPr="00A02179">
        <w:t>5</w:t>
      </w:r>
      <w:r w:rsidRPr="00A02179">
        <w:t>.</w:t>
      </w:r>
    </w:p>
    <w:p w14:paraId="2B3A726B" w14:textId="289DDE84" w:rsidR="0016745B" w:rsidRPr="00F601F5" w:rsidRDefault="00117968" w:rsidP="007544A0">
      <w:pPr>
        <w:pStyle w:val="ListParagraph"/>
        <w:spacing w:before="120" w:after="120"/>
        <w:ind w:left="851" w:right="-28"/>
        <w:contextualSpacing w:val="0"/>
        <w:jc w:val="both"/>
      </w:pPr>
      <w:r>
        <w:t>I</w:t>
      </w:r>
      <w:r w:rsidR="0016745B" w:rsidRPr="00873956">
        <w:t>n ipotesi di violazione imputabile</w:t>
      </w:r>
      <w:r w:rsidR="00A02179">
        <w:t xml:space="preserve"> </w:t>
      </w:r>
      <w:r>
        <w:t>all’Ente beneficiario</w:t>
      </w:r>
      <w:r w:rsidR="00B62DDB">
        <w:t>,</w:t>
      </w:r>
      <w:r w:rsidR="0016745B" w:rsidRPr="00873956">
        <w:t xml:space="preserve"> q</w:t>
      </w:r>
      <w:r>
        <w:t>uesti</w:t>
      </w:r>
      <w:r w:rsidR="0016745B" w:rsidRPr="00873956">
        <w:t xml:space="preserve"> dovrà procedere alla restituzione della quota parte di contributo già ricevuta, maggiorata degli interessi legali dalla data del provvedimento</w:t>
      </w:r>
      <w:r w:rsidR="0016745B">
        <w:t xml:space="preserve"> </w:t>
      </w:r>
      <w:r w:rsidR="008B42FD">
        <w:t>di definanziamento</w:t>
      </w:r>
      <w:r w:rsidR="00FA2BCF">
        <w:t>.</w:t>
      </w:r>
    </w:p>
    <w:p w14:paraId="45464866" w14:textId="32C9BCE0" w:rsidR="0CDE5908" w:rsidRPr="00F601F5" w:rsidRDefault="0CDE5908" w:rsidP="00953A09">
      <w:pPr>
        <w:pStyle w:val="ListParagraph"/>
        <w:numPr>
          <w:ilvl w:val="0"/>
          <w:numId w:val="39"/>
        </w:numPr>
        <w:spacing w:before="120" w:after="120"/>
        <w:ind w:left="0" w:right="-28"/>
        <w:contextualSpacing w:val="0"/>
        <w:jc w:val="both"/>
      </w:pPr>
      <w:r w:rsidRPr="00F601F5">
        <w:t>L’Ente beneficiario è tenuto,</w:t>
      </w:r>
      <w:r w:rsidR="009A233E">
        <w:t xml:space="preserve"> fermo quanto già stabilito in ipotesi di violazione imputabile al beneficiario dal precedente punto 4,</w:t>
      </w:r>
      <w:r w:rsidRPr="00F601F5">
        <w:t xml:space="preserve"> altresì, a:</w:t>
      </w:r>
    </w:p>
    <w:p w14:paraId="5896CB5A" w14:textId="14C4936B" w:rsidR="005315B5" w:rsidRPr="00873956" w:rsidRDefault="5315371D" w:rsidP="00F96495">
      <w:pPr>
        <w:pStyle w:val="ListParagraph"/>
        <w:numPr>
          <w:ilvl w:val="0"/>
          <w:numId w:val="1"/>
        </w:numPr>
        <w:spacing w:before="120" w:after="120"/>
        <w:ind w:left="851" w:hanging="284"/>
        <w:contextualSpacing w:val="0"/>
        <w:jc w:val="both"/>
      </w:pPr>
      <w:r w:rsidRPr="00F601F5">
        <w:t xml:space="preserve">curare tutte le fasi di realizzazione dell’intervento e provvedere, sotto la propria esclusiva responsabilità a certificare la regolare esecuzione dei lavori e, ove occorra, al loro collaudo secondo quanto stabilito nel d.lgs. n. </w:t>
      </w:r>
      <w:r w:rsidR="007A4F8C" w:rsidRPr="00F601F5">
        <w:t>36</w:t>
      </w:r>
      <w:r w:rsidRPr="00F601F5">
        <w:t>/20</w:t>
      </w:r>
      <w:r w:rsidR="007A4F8C" w:rsidRPr="00F601F5">
        <w:t>23</w:t>
      </w:r>
      <w:r w:rsidR="009A233E">
        <w:t>;</w:t>
      </w:r>
    </w:p>
    <w:p w14:paraId="0FD516C8" w14:textId="0027780C" w:rsidR="005315B5" w:rsidRPr="00873956" w:rsidRDefault="223DB768" w:rsidP="00F96495">
      <w:pPr>
        <w:pStyle w:val="ListParagraph"/>
        <w:numPr>
          <w:ilvl w:val="0"/>
          <w:numId w:val="1"/>
        </w:numPr>
        <w:spacing w:before="120" w:after="120"/>
        <w:ind w:left="851" w:hanging="283"/>
        <w:contextualSpacing w:val="0"/>
        <w:jc w:val="both"/>
      </w:pPr>
      <w:r w:rsidRPr="00F601F5">
        <w:t xml:space="preserve">caricare </w:t>
      </w:r>
      <w:r w:rsidR="276C788E" w:rsidRPr="00F601F5">
        <w:t xml:space="preserve">sul </w:t>
      </w:r>
      <w:r w:rsidR="5315371D" w:rsidRPr="00F601F5">
        <w:t>portale “Sport e Periferie”</w:t>
      </w:r>
      <w:r w:rsidR="21D46F39" w:rsidRPr="00F601F5">
        <w:t xml:space="preserve"> del Dipartimento</w:t>
      </w:r>
      <w:r w:rsidR="5315371D" w:rsidRPr="00F601F5">
        <w:t xml:space="preserve">, la relazione bimestrale di cui al successivo art. </w:t>
      </w:r>
      <w:r w:rsidR="5315371D" w:rsidRPr="00A02179">
        <w:t xml:space="preserve">6.2 </w:t>
      </w:r>
      <w:r w:rsidR="0020188F" w:rsidRPr="00A02179">
        <w:t>e</w:t>
      </w:r>
      <w:r w:rsidR="0020188F">
        <w:t xml:space="preserve"> </w:t>
      </w:r>
      <w:r w:rsidR="004432EF">
        <w:t>comunicare al Dipartimento e a Sport e Salute</w:t>
      </w:r>
      <w:r w:rsidR="5315371D" w:rsidRPr="00F601F5">
        <w:t xml:space="preserve"> tutte le informazioni previste dal presente atto</w:t>
      </w:r>
      <w:r w:rsidR="004432EF">
        <w:t xml:space="preserve"> e</w:t>
      </w:r>
      <w:r w:rsidR="00EC2D25">
        <w:t>,</w:t>
      </w:r>
      <w:r w:rsidR="004432EF">
        <w:t xml:space="preserve"> altresì</w:t>
      </w:r>
      <w:r w:rsidR="00EC2D25">
        <w:t>,</w:t>
      </w:r>
      <w:r w:rsidR="5315371D" w:rsidRPr="00F601F5">
        <w:t xml:space="preserve"> qualsiasi informazione necessaria per consentire le attività di verifica, controllo e monitoraggio dell’Intervento stesso</w:t>
      </w:r>
      <w:r w:rsidR="009A233E">
        <w:t>;</w:t>
      </w:r>
    </w:p>
    <w:p w14:paraId="105EBAF7" w14:textId="6FC0D957" w:rsidR="005315B5" w:rsidRPr="00374D20" w:rsidRDefault="5315371D" w:rsidP="00F96495">
      <w:pPr>
        <w:pStyle w:val="ListParagraph"/>
        <w:numPr>
          <w:ilvl w:val="0"/>
          <w:numId w:val="1"/>
        </w:numPr>
        <w:spacing w:before="120" w:after="120"/>
        <w:ind w:left="851" w:hanging="283"/>
        <w:contextualSpacing w:val="0"/>
        <w:jc w:val="both"/>
      </w:pPr>
      <w:r w:rsidRPr="00F601F5">
        <w:t xml:space="preserve">conservare a propria cura e fornire </w:t>
      </w:r>
      <w:r w:rsidR="0020188F" w:rsidRPr="00F601F5">
        <w:t xml:space="preserve">tempestivamente </w:t>
      </w:r>
      <w:r w:rsidRPr="00F601F5">
        <w:t>a</w:t>
      </w:r>
      <w:r w:rsidR="2949CF78" w:rsidRPr="00F601F5">
        <w:t xml:space="preserve">l Dipartimento ovvero </w:t>
      </w:r>
      <w:r w:rsidR="2DA259FC" w:rsidRPr="00F601F5">
        <w:t>a</w:t>
      </w:r>
      <w:r w:rsidR="00E12E4B" w:rsidRPr="00F601F5">
        <w:t xml:space="preserve"> </w:t>
      </w:r>
      <w:r w:rsidRPr="00F601F5">
        <w:t>Sport e Salute</w:t>
      </w:r>
      <w:r w:rsidR="00EC2D25">
        <w:t xml:space="preserve"> S.p.A.</w:t>
      </w:r>
      <w:r w:rsidRPr="00F601F5">
        <w:t>, la documentazione</w:t>
      </w:r>
      <w:r w:rsidR="0020188F">
        <w:t xml:space="preserve"> aggiuntiva eventualmente richiesta, </w:t>
      </w:r>
      <w:r w:rsidRPr="00F601F5">
        <w:t xml:space="preserve">relativa alle attività di monitoraggio e rendicontazione delle spese, ai fini del trasferimento del contributo, come previsto dal </w:t>
      </w:r>
      <w:r w:rsidRPr="00374D20">
        <w:t>successivo articolo 5;</w:t>
      </w:r>
    </w:p>
    <w:p w14:paraId="13007ABD" w14:textId="57AB2E5E" w:rsidR="005315B5" w:rsidRPr="00873956" w:rsidRDefault="5315371D" w:rsidP="00F96495">
      <w:pPr>
        <w:pStyle w:val="ListParagraph"/>
        <w:numPr>
          <w:ilvl w:val="0"/>
          <w:numId w:val="1"/>
        </w:numPr>
        <w:spacing w:before="120" w:after="120"/>
        <w:ind w:left="851" w:hanging="283"/>
        <w:contextualSpacing w:val="0"/>
        <w:jc w:val="both"/>
      </w:pPr>
      <w:r w:rsidRPr="00F601F5">
        <w:t xml:space="preserve">svolgere, a propria cura e spese, le attività </w:t>
      </w:r>
      <w:r w:rsidR="0020188F">
        <w:t xml:space="preserve">volte ad </w:t>
      </w:r>
      <w:r w:rsidRPr="00F601F5">
        <w:t>ottenere tutte le eventuali autorizzazioni necessarie alla messa in esercizio dell’</w:t>
      </w:r>
      <w:r w:rsidR="000024BC">
        <w:t>i</w:t>
      </w:r>
      <w:r w:rsidRPr="00F601F5">
        <w:t>mpianto</w:t>
      </w:r>
      <w:r w:rsidR="000024BC">
        <w:t xml:space="preserve"> oggetto dell’intervento (di seguito </w:t>
      </w:r>
      <w:r w:rsidR="00E66126">
        <w:t>“</w:t>
      </w:r>
      <w:r w:rsidR="000024BC">
        <w:t>l’Impianto</w:t>
      </w:r>
      <w:r w:rsidR="00E66126">
        <w:t>”</w:t>
      </w:r>
      <w:r w:rsidR="000024BC">
        <w:t>)</w:t>
      </w:r>
      <w:r w:rsidRPr="00F601F5">
        <w:t xml:space="preserve">, </w:t>
      </w:r>
      <w:r w:rsidR="0020188F">
        <w:t xml:space="preserve">in </w:t>
      </w:r>
      <w:r w:rsidR="00985CC4">
        <w:t>esito</w:t>
      </w:r>
      <w:r w:rsidRPr="00F601F5">
        <w:t xml:space="preserve"> </w:t>
      </w:r>
      <w:r w:rsidR="0020188F">
        <w:t>a</w:t>
      </w:r>
      <w:r w:rsidRPr="00F601F5">
        <w:t>ll’ultimazione dell’intervento</w:t>
      </w:r>
      <w:r w:rsidRPr="00873956">
        <w:t>;</w:t>
      </w:r>
    </w:p>
    <w:p w14:paraId="3EC78EF3" w14:textId="0E2761FF" w:rsidR="00D12C43" w:rsidRPr="00873956" w:rsidRDefault="5315371D" w:rsidP="00F96495">
      <w:pPr>
        <w:pStyle w:val="ListParagraph"/>
        <w:numPr>
          <w:ilvl w:val="0"/>
          <w:numId w:val="1"/>
        </w:numPr>
        <w:spacing w:before="120" w:after="120"/>
        <w:ind w:left="851" w:hanging="283"/>
        <w:contextualSpacing w:val="0"/>
        <w:jc w:val="both"/>
      </w:pPr>
      <w:r w:rsidRPr="00F601F5">
        <w:t>garantire – per sé e, ai sensi e per gli effetti dell’art. 1381 c.c., anche per l’eventuale diverso gestore dell’</w:t>
      </w:r>
      <w:r w:rsidR="000024BC">
        <w:t>I</w:t>
      </w:r>
      <w:r w:rsidRPr="00F601F5">
        <w:t>mpianto stesso – l’accessibilità al pubblico, nonché la destinazione</w:t>
      </w:r>
      <w:r w:rsidR="00343D76">
        <w:t xml:space="preserve"> sportiva</w:t>
      </w:r>
      <w:r w:rsidRPr="00F601F5">
        <w:t xml:space="preserve"> dell’</w:t>
      </w:r>
      <w:r w:rsidR="000024BC">
        <w:t>I</w:t>
      </w:r>
      <w:r w:rsidRPr="00F601F5">
        <w:t>mpianto, secondo le finalità prevista dal</w:t>
      </w:r>
      <w:r w:rsidR="0020188F">
        <w:t>l’Avviso</w:t>
      </w:r>
      <w:r w:rsidRPr="00F601F5">
        <w:t xml:space="preserve">, impegnandosi altresì a mantenere le finalità sociali </w:t>
      </w:r>
      <w:r w:rsidR="00343D76">
        <w:t xml:space="preserve">e </w:t>
      </w:r>
      <w:r w:rsidRPr="00F601F5">
        <w:t>l’efficienza dello stesso</w:t>
      </w:r>
      <w:r w:rsidRPr="00873956">
        <w:t xml:space="preserve">; </w:t>
      </w:r>
    </w:p>
    <w:p w14:paraId="436310C4" w14:textId="0407C375" w:rsidR="00686445" w:rsidRPr="00F601F5" w:rsidRDefault="5315371D" w:rsidP="00EB07B7">
      <w:pPr>
        <w:pStyle w:val="ListParagraph"/>
        <w:numPr>
          <w:ilvl w:val="0"/>
          <w:numId w:val="1"/>
        </w:numPr>
        <w:ind w:left="851" w:hanging="283"/>
        <w:contextualSpacing w:val="0"/>
        <w:jc w:val="both"/>
      </w:pPr>
      <w:r w:rsidRPr="00F601F5">
        <w:t xml:space="preserve">redigere e trasmettere a Sport e </w:t>
      </w:r>
      <w:r w:rsidR="747E3606" w:rsidRPr="00F601F5">
        <w:t>S</w:t>
      </w:r>
      <w:r w:rsidRPr="00F601F5">
        <w:t>alute</w:t>
      </w:r>
      <w:r w:rsidR="004432EF">
        <w:t xml:space="preserve"> </w:t>
      </w:r>
      <w:r w:rsidR="00AD1BF1">
        <w:t xml:space="preserve">S.p.A. </w:t>
      </w:r>
      <w:r w:rsidR="004432EF">
        <w:t>-</w:t>
      </w:r>
      <w:r w:rsidRPr="00F601F5">
        <w:t xml:space="preserve"> entro 15 (quindici) giorni dal rilascio del certificato di regolare esecuzione ovvero dal verbale di collaudo con esito positivo dell’</w:t>
      </w:r>
      <w:r w:rsidR="000024BC">
        <w:t>I</w:t>
      </w:r>
      <w:r w:rsidRPr="00F601F5">
        <w:t>mpianto</w:t>
      </w:r>
      <w:r w:rsidR="004432EF">
        <w:t xml:space="preserve"> -</w:t>
      </w:r>
      <w:r w:rsidRPr="00F601F5">
        <w:t xml:space="preserve"> una relazione tecnica (la “</w:t>
      </w:r>
      <w:r w:rsidRPr="004432EF">
        <w:rPr>
          <w:i/>
          <w:iCs/>
        </w:rPr>
        <w:t>relazione tecnica conclusiva</w:t>
      </w:r>
      <w:r w:rsidRPr="00F601F5">
        <w:t>”) attestante le spese effettivamente sostenute, il rispetto del cronoprogramma delle attività e</w:t>
      </w:r>
      <w:r w:rsidR="000A1C2A">
        <w:t xml:space="preserve"> </w:t>
      </w:r>
      <w:r w:rsidR="00FC49BF">
        <w:t xml:space="preserve">l’effettiva realizzazione delle finalità </w:t>
      </w:r>
      <w:r w:rsidR="00F047F6">
        <w:t>dell’Intervento</w:t>
      </w:r>
      <w:r w:rsidR="00E05444">
        <w:t xml:space="preserve">. </w:t>
      </w:r>
      <w:r w:rsidRPr="00F601F5">
        <w:t>La relazione tecnica conclusiva dovrà essere corredata delle copie conformi dei seguenti documenti:</w:t>
      </w:r>
    </w:p>
    <w:p w14:paraId="0322C57C" w14:textId="4C53D807" w:rsidR="007B7476" w:rsidRPr="00F601F5" w:rsidRDefault="007B7476" w:rsidP="00EB07B7">
      <w:pPr>
        <w:pStyle w:val="ListParagraph"/>
        <w:numPr>
          <w:ilvl w:val="2"/>
          <w:numId w:val="1"/>
        </w:numPr>
        <w:autoSpaceDE w:val="0"/>
        <w:autoSpaceDN w:val="0"/>
        <w:ind w:left="1560" w:hanging="181"/>
        <w:contextualSpacing w:val="0"/>
        <w:jc w:val="both"/>
      </w:pPr>
      <w:r w:rsidRPr="00F601F5">
        <w:t>certificato di collaudo</w:t>
      </w:r>
      <w:r w:rsidR="0020188F">
        <w:t>,</w:t>
      </w:r>
      <w:r w:rsidRPr="00F601F5">
        <w:t xml:space="preserve"> ove previsto dalla normativa, oppure di regolare esecuzione, e relativo provvedimento di approvazione;</w:t>
      </w:r>
    </w:p>
    <w:p w14:paraId="56E5D819" w14:textId="0DAAE173" w:rsidR="007B7476" w:rsidRDefault="007B7476" w:rsidP="00EB07B7">
      <w:pPr>
        <w:pStyle w:val="ListParagraph"/>
        <w:numPr>
          <w:ilvl w:val="2"/>
          <w:numId w:val="1"/>
        </w:numPr>
        <w:autoSpaceDE w:val="0"/>
        <w:autoSpaceDN w:val="0"/>
        <w:ind w:left="1560"/>
        <w:contextualSpacing w:val="0"/>
        <w:jc w:val="both"/>
      </w:pPr>
      <w:r w:rsidRPr="00F601F5">
        <w:t>determina di approvazione del quadro economico finale;</w:t>
      </w:r>
    </w:p>
    <w:p w14:paraId="2261A4D9" w14:textId="1A91F3DB" w:rsidR="004432EF" w:rsidRDefault="00F047F6" w:rsidP="00EB07B7">
      <w:pPr>
        <w:pStyle w:val="ListParagraph"/>
        <w:numPr>
          <w:ilvl w:val="2"/>
          <w:numId w:val="1"/>
        </w:numPr>
        <w:autoSpaceDE w:val="0"/>
        <w:autoSpaceDN w:val="0"/>
        <w:ind w:left="1560"/>
        <w:contextualSpacing w:val="0"/>
        <w:jc w:val="both"/>
      </w:pPr>
      <w:r>
        <w:t xml:space="preserve">certificato di </w:t>
      </w:r>
      <w:r w:rsidR="004432EF">
        <w:t>collaudo strutturale e</w:t>
      </w:r>
      <w:r>
        <w:t xml:space="preserve"> di</w:t>
      </w:r>
      <w:r w:rsidR="004432EF">
        <w:t xml:space="preserve"> agibilità, ove reso necessario dalla natura dell’</w:t>
      </w:r>
      <w:r>
        <w:t>Intervento</w:t>
      </w:r>
      <w:r w:rsidR="004432EF">
        <w:t>;</w:t>
      </w:r>
    </w:p>
    <w:p w14:paraId="1B405ECE" w14:textId="20AD2B00" w:rsidR="00B23448" w:rsidRDefault="004432EF" w:rsidP="00EB07B7">
      <w:pPr>
        <w:pStyle w:val="ListParagraph"/>
        <w:numPr>
          <w:ilvl w:val="2"/>
          <w:numId w:val="1"/>
        </w:numPr>
        <w:ind w:left="1560"/>
        <w:jc w:val="both"/>
      </w:pPr>
      <w:r>
        <w:t>omologazioni delle Federazioni Sportive Nazionali di competenza, ove reso necessario dalla natura dell’</w:t>
      </w:r>
      <w:r w:rsidR="00F047F6">
        <w:t>Intervento</w:t>
      </w:r>
      <w:r>
        <w:t>;</w:t>
      </w:r>
    </w:p>
    <w:p w14:paraId="19E286F4" w14:textId="4CB470AF" w:rsidR="002A22F6" w:rsidRDefault="007B7476" w:rsidP="00B72F79">
      <w:pPr>
        <w:pStyle w:val="ListParagraph"/>
        <w:numPr>
          <w:ilvl w:val="0"/>
          <w:numId w:val="1"/>
        </w:numPr>
        <w:spacing w:before="120" w:after="120"/>
        <w:ind w:left="851" w:hanging="283"/>
        <w:contextualSpacing w:val="0"/>
        <w:jc w:val="both"/>
      </w:pPr>
      <w:r w:rsidRPr="00F547B0">
        <w:t>redigere e trasmettere</w:t>
      </w:r>
      <w:r w:rsidR="008D615A">
        <w:t>, nell’arco dei successivi 12 mesi dalla</w:t>
      </w:r>
      <w:r w:rsidR="008D615A" w:rsidRPr="00F547B0">
        <w:t xml:space="preserve"> data di regolare esecuzione ovvero collaudo</w:t>
      </w:r>
      <w:r w:rsidR="008D615A">
        <w:t>,</w:t>
      </w:r>
      <w:r w:rsidR="00906C1F">
        <w:t xml:space="preserve"> </w:t>
      </w:r>
      <w:r w:rsidRPr="00F547B0">
        <w:t xml:space="preserve">al Dipartimento e a Sport e Salute </w:t>
      </w:r>
      <w:r w:rsidR="00411EA2">
        <w:t>S.p.A.</w:t>
      </w:r>
      <w:r w:rsidR="00A56F1E">
        <w:t xml:space="preserve"> </w:t>
      </w:r>
      <w:r w:rsidRPr="00F547B0">
        <w:t xml:space="preserve">due relazioni </w:t>
      </w:r>
      <w:r w:rsidR="008D615A">
        <w:t>semestrali</w:t>
      </w:r>
      <w:r w:rsidRPr="00F547B0">
        <w:t xml:space="preserve"> sull’effettivo utilizzo del centro</w:t>
      </w:r>
      <w:r w:rsidR="00794189">
        <w:t xml:space="preserve"> evidenziando</w:t>
      </w:r>
      <w:r w:rsidR="00A56F1E">
        <w:t>,</w:t>
      </w:r>
      <w:r w:rsidR="00794189">
        <w:t xml:space="preserve"> in particolare</w:t>
      </w:r>
      <w:r w:rsidR="00A56F1E">
        <w:t>,</w:t>
      </w:r>
      <w:r w:rsidR="00794189">
        <w:t xml:space="preserve"> che sono stati rispettati </w:t>
      </w:r>
      <w:r w:rsidR="00F37941">
        <w:t xml:space="preserve">tutti </w:t>
      </w:r>
      <w:r w:rsidR="00794189">
        <w:t>i criteri di selezione dichiarati in sede di presentazione della domanda di partecipazione all’</w:t>
      </w:r>
      <w:r w:rsidR="00516A6B">
        <w:t>Avviso Sport e periferie 202</w:t>
      </w:r>
      <w:r w:rsidR="00A56F1E">
        <w:t>5</w:t>
      </w:r>
      <w:r w:rsidR="00F37941">
        <w:t>.</w:t>
      </w:r>
      <w:r w:rsidRPr="00F547B0">
        <w:t xml:space="preserve"> </w:t>
      </w:r>
      <w:r w:rsidR="00E260E6">
        <w:t>I</w:t>
      </w:r>
      <w:r w:rsidRPr="00F547B0">
        <w:t xml:space="preserve">l Dipartimento </w:t>
      </w:r>
      <w:r w:rsidR="00C342A1">
        <w:t>potrà verificare</w:t>
      </w:r>
      <w:r w:rsidRPr="00F547B0">
        <w:t xml:space="preserve">, </w:t>
      </w:r>
      <w:r w:rsidR="00263885">
        <w:t xml:space="preserve">anche </w:t>
      </w:r>
      <w:r w:rsidRPr="00F547B0">
        <w:t>per il tramite di Sport e Salute</w:t>
      </w:r>
      <w:r w:rsidR="00A56F1E">
        <w:t xml:space="preserve"> S.p.A.</w:t>
      </w:r>
      <w:r w:rsidRPr="00F547B0">
        <w:t>, le predette relazioni, mediante specifici sopralluoghi</w:t>
      </w:r>
      <w:r w:rsidR="00C342A1">
        <w:t>.</w:t>
      </w:r>
      <w:r w:rsidR="00B72F79">
        <w:t xml:space="preserve"> </w:t>
      </w:r>
      <w:r w:rsidR="5315371D" w:rsidRPr="00F601F5">
        <w:t xml:space="preserve">Il Dipartimento si impegna ad erogare il Contributo per l’attuazione dell’intervento, previa verifica, per il tramite della società Sport e Salute, della documentazione prodotta dall’Ente beneficiario e secondo le modalità di cui al successivo </w:t>
      </w:r>
      <w:r w:rsidR="5315371D" w:rsidRPr="00CE2022">
        <w:t>articolo 5</w:t>
      </w:r>
      <w:r w:rsidR="5315371D" w:rsidRPr="00F601F5">
        <w:t>, nel rispetto di quanto previsto dal</w:t>
      </w:r>
      <w:r w:rsidR="004541FA">
        <w:t>l’</w:t>
      </w:r>
      <w:r w:rsidR="00516A6B">
        <w:t>Avviso Sport e periferie 202</w:t>
      </w:r>
      <w:r w:rsidR="00072B8F">
        <w:t>5</w:t>
      </w:r>
      <w:r w:rsidR="004541FA">
        <w:t xml:space="preserve"> </w:t>
      </w:r>
      <w:r w:rsidR="5315371D" w:rsidRPr="00F601F5">
        <w:t>e dalla normativa vigente in materia</w:t>
      </w:r>
      <w:r w:rsidR="009041E6">
        <w:t xml:space="preserve"> (ad esempio, </w:t>
      </w:r>
      <w:r w:rsidR="00364F0E">
        <w:t xml:space="preserve">verifica </w:t>
      </w:r>
      <w:r w:rsidR="009041E6">
        <w:t>del DURC</w:t>
      </w:r>
      <w:r w:rsidR="00211CB8">
        <w:t xml:space="preserve"> dell’</w:t>
      </w:r>
      <w:r w:rsidR="004432EF">
        <w:t>Ente</w:t>
      </w:r>
      <w:r w:rsidR="00211CB8">
        <w:t xml:space="preserve"> </w:t>
      </w:r>
      <w:r w:rsidR="004432EF">
        <w:t>B</w:t>
      </w:r>
      <w:r w:rsidR="00211CB8">
        <w:t>eneficiari</w:t>
      </w:r>
      <w:r w:rsidR="004432EF">
        <w:t>o</w:t>
      </w:r>
      <w:r w:rsidR="009041E6">
        <w:t>)</w:t>
      </w:r>
      <w:r w:rsidR="5315371D" w:rsidRPr="00F601F5">
        <w:t>.</w:t>
      </w:r>
    </w:p>
    <w:p w14:paraId="4370016D" w14:textId="77777777" w:rsidR="009612B2" w:rsidRPr="00F601F5" w:rsidRDefault="009612B2" w:rsidP="009612B2">
      <w:pPr>
        <w:pStyle w:val="ListParagraph"/>
        <w:spacing w:before="120" w:after="120"/>
        <w:ind w:left="426"/>
        <w:contextualSpacing w:val="0"/>
        <w:jc w:val="both"/>
      </w:pPr>
    </w:p>
    <w:p w14:paraId="5D30CB97" w14:textId="38BEAFCE" w:rsidR="00686445" w:rsidRPr="00F601F5" w:rsidRDefault="00686445" w:rsidP="00B72F79">
      <w:pPr>
        <w:pStyle w:val="Heading2"/>
        <w:numPr>
          <w:ilvl w:val="0"/>
          <w:numId w:val="0"/>
        </w:numPr>
        <w:spacing w:before="120" w:after="120"/>
        <w:jc w:val="center"/>
        <w:rPr>
          <w:rFonts w:ascii="Times New Roman" w:hAnsi="Times New Roman"/>
          <w:i w:val="0"/>
          <w:iCs w:val="0"/>
          <w:color w:val="auto"/>
          <w:sz w:val="24"/>
          <w:szCs w:val="24"/>
        </w:rPr>
      </w:pPr>
      <w:bookmarkStart w:id="16" w:name="_Toc141860690"/>
      <w:bookmarkStart w:id="17" w:name="_Toc141861469"/>
      <w:r w:rsidRPr="00F601F5">
        <w:rPr>
          <w:rFonts w:ascii="Times New Roman" w:hAnsi="Times New Roman"/>
          <w:i w:val="0"/>
          <w:iCs w:val="0"/>
          <w:color w:val="auto"/>
          <w:sz w:val="24"/>
          <w:szCs w:val="24"/>
        </w:rPr>
        <w:t>Articolo 5</w:t>
      </w:r>
      <w:bookmarkEnd w:id="16"/>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Modalità di trasferimento del contributo</w:t>
      </w:r>
      <w:bookmarkEnd w:id="17"/>
    </w:p>
    <w:p w14:paraId="33FF3D98" w14:textId="77777777" w:rsidR="00686445" w:rsidRPr="00F601F5" w:rsidRDefault="00686445" w:rsidP="00B72F79">
      <w:pPr>
        <w:pStyle w:val="ListParagraph"/>
        <w:numPr>
          <w:ilvl w:val="0"/>
          <w:numId w:val="15"/>
        </w:numPr>
        <w:spacing w:before="120" w:after="120"/>
        <w:ind w:left="0" w:hanging="426"/>
        <w:contextualSpacing w:val="0"/>
        <w:jc w:val="both"/>
      </w:pPr>
      <w:bookmarkStart w:id="18" w:name="_Hlk97300975"/>
      <w:r w:rsidRPr="00F601F5">
        <w:t xml:space="preserve">Le erogazioni effettuate, secondo quanto disposto nel presente articolo, terranno conto della percentuale di riparto tra Contributo e quota di compartecipazione di risorse proprie del Beneficiario nella misura riportata nella </w:t>
      </w:r>
      <w:r w:rsidRPr="005D7C2A">
        <w:t>Tabella 1 di cui all’articolo 3.</w:t>
      </w:r>
    </w:p>
    <w:p w14:paraId="61EAAC9C" w14:textId="4577A92E" w:rsidR="00686445" w:rsidRPr="00F601F5" w:rsidRDefault="00686445" w:rsidP="00B72F79">
      <w:pPr>
        <w:pStyle w:val="ListParagraph"/>
        <w:numPr>
          <w:ilvl w:val="0"/>
          <w:numId w:val="15"/>
        </w:numPr>
        <w:spacing w:before="120" w:after="120"/>
        <w:ind w:left="0" w:hanging="426"/>
        <w:contextualSpacing w:val="0"/>
        <w:jc w:val="both"/>
      </w:pPr>
      <w:r w:rsidRPr="00F601F5">
        <w:t xml:space="preserve">Il Dipartimento si impegna a contribuire alla realizzazione dell’intervento con risorse a valere sul Fondo Sport e Periferie, trasferendo all’Ente </w:t>
      </w:r>
      <w:r w:rsidR="00EC3EF0">
        <w:t>b</w:t>
      </w:r>
      <w:r w:rsidRPr="00F601F5">
        <w:t xml:space="preserve">eneficiario, con le modalità di cui al presente </w:t>
      </w:r>
      <w:r w:rsidRPr="00A02179">
        <w:t>articolo 5</w:t>
      </w:r>
      <w:r w:rsidRPr="005D7C2A">
        <w:t>,</w:t>
      </w:r>
      <w:r w:rsidRPr="00F601F5">
        <w:t xml:space="preserve"> l’importo massimo di </w:t>
      </w:r>
      <w:r w:rsidR="003042EC" w:rsidRPr="00F601F5">
        <w:rPr>
          <w:highlight w:val="yellow"/>
        </w:rPr>
        <w:t xml:space="preserve">€ </w:t>
      </w:r>
      <w:r w:rsidR="00C175AF" w:rsidRPr="00F601F5">
        <w:rPr>
          <w:highlight w:val="yellow"/>
        </w:rPr>
        <w:t>_________</w:t>
      </w:r>
      <w:r w:rsidR="003042EC" w:rsidRPr="00F601F5">
        <w:rPr>
          <w:highlight w:val="yellow"/>
        </w:rPr>
        <w:t xml:space="preserve"> (Euro </w:t>
      </w:r>
      <w:r w:rsidR="00C175AF" w:rsidRPr="00F601F5">
        <w:rPr>
          <w:highlight w:val="yellow"/>
        </w:rPr>
        <w:t>_______________</w:t>
      </w:r>
      <w:r w:rsidR="003042EC" w:rsidRPr="00F601F5">
        <w:rPr>
          <w:highlight w:val="yellow"/>
        </w:rPr>
        <w:t>/00</w:t>
      </w:r>
      <w:r w:rsidR="00D82140" w:rsidRPr="00F601F5">
        <w:rPr>
          <w:highlight w:val="yellow"/>
        </w:rPr>
        <w:t>)</w:t>
      </w:r>
      <w:r w:rsidR="00406125" w:rsidRPr="00F601F5">
        <w:t>,</w:t>
      </w:r>
      <w:r w:rsidRPr="00F601F5">
        <w:t xml:space="preserve"> a copertura delle spese sostenute dall’Ente beneficiario. Al riguardo, il Beneficiario dà atto e riconosce che il Dipartimento risponderà esclusivamente nei limiti della somma di </w:t>
      </w:r>
      <w:r w:rsidR="00A02E1C" w:rsidRPr="00F601F5">
        <w:rPr>
          <w:highlight w:val="yellow"/>
        </w:rPr>
        <w:t>€</w:t>
      </w:r>
      <w:r w:rsidR="003042EC" w:rsidRPr="00F601F5">
        <w:rPr>
          <w:highlight w:val="yellow"/>
        </w:rPr>
        <w:t xml:space="preserve"> </w:t>
      </w:r>
      <w:r w:rsidR="00C175AF" w:rsidRPr="00F601F5">
        <w:rPr>
          <w:highlight w:val="yellow"/>
        </w:rPr>
        <w:t>________________</w:t>
      </w:r>
      <w:r w:rsidR="003042EC" w:rsidRPr="00F601F5">
        <w:rPr>
          <w:highlight w:val="yellow"/>
        </w:rPr>
        <w:t xml:space="preserve"> (Euro </w:t>
      </w:r>
      <w:r w:rsidR="00C175AF" w:rsidRPr="00F601F5">
        <w:rPr>
          <w:highlight w:val="yellow"/>
        </w:rPr>
        <w:t>_________________</w:t>
      </w:r>
      <w:r w:rsidR="003042EC" w:rsidRPr="00F601F5">
        <w:rPr>
          <w:highlight w:val="yellow"/>
        </w:rPr>
        <w:t>/00)</w:t>
      </w:r>
      <w:r w:rsidR="003042EC" w:rsidRPr="00F601F5">
        <w:t xml:space="preserve"> </w:t>
      </w:r>
      <w:r w:rsidRPr="00F601F5">
        <w:t>e che nessuna ulteriore somma potrà essere richiesta allo stesso Dipartimento a qualsiasi titolo in relazione all’Intervento; il Beneficiario, pertanto, si impegna a sostenere gli eventuali maggiori oneri economici che si rendessero necessari ad assicurare la piena fruibilità dell’Impianto oggetto dell’Intervento, anche in ragione di imprevisti non imputabili all’Ente stesso.</w:t>
      </w:r>
    </w:p>
    <w:p w14:paraId="02ECC5F3" w14:textId="25259C09" w:rsidR="00686445" w:rsidRPr="00F601F5" w:rsidRDefault="00686445" w:rsidP="00B72F79">
      <w:pPr>
        <w:pStyle w:val="ListParagraph"/>
        <w:numPr>
          <w:ilvl w:val="0"/>
          <w:numId w:val="15"/>
        </w:numPr>
        <w:spacing w:before="120" w:after="120"/>
        <w:ind w:left="0" w:hanging="426"/>
        <w:contextualSpacing w:val="0"/>
        <w:jc w:val="both"/>
      </w:pPr>
      <w:r w:rsidRPr="00F601F5">
        <w:t>Il trasferimento del Contributo verrà effettuato dal Dipartimento con le seguenti modalità, precisando che le erogazioni verranno disposte a seguito del controllo con esito positivo della regolarità della documentazione inerente alla spesa</w:t>
      </w:r>
      <w:r w:rsidR="003C6CAC">
        <w:t xml:space="preserve"> e della regolarità contributiva (DURC) dell’Ente </w:t>
      </w:r>
      <w:r w:rsidR="008B05A8">
        <w:t>b</w:t>
      </w:r>
      <w:r w:rsidR="003C6CAC">
        <w:t>eneficiario</w:t>
      </w:r>
      <w:r w:rsidR="00157C4A">
        <w:t xml:space="preserve">, salva l’emersione, </w:t>
      </w:r>
      <w:r w:rsidR="003620A2">
        <w:t>da</w:t>
      </w:r>
      <w:r w:rsidR="00157C4A">
        <w:t xml:space="preserve"> qualunque fonte ritenuta attendibile e verificata</w:t>
      </w:r>
      <w:r w:rsidR="003620A2">
        <w:t>, di informazioni relative alla perdita da parte dell’Ente Beneficiario, di uno o più requisiti di partecipazione previsti nell’Avviso, che comporterà la decadenza del finanziamento</w:t>
      </w:r>
      <w:r w:rsidRPr="00F601F5">
        <w:t>:</w:t>
      </w:r>
      <w:r w:rsidR="00157C4A">
        <w:t xml:space="preserve"> </w:t>
      </w:r>
    </w:p>
    <w:p w14:paraId="5072B69F" w14:textId="1F3E77D6" w:rsidR="00686445" w:rsidRPr="00F601F5" w:rsidRDefault="5315371D" w:rsidP="00840BC7">
      <w:pPr>
        <w:pStyle w:val="ListParagraph"/>
        <w:numPr>
          <w:ilvl w:val="2"/>
          <w:numId w:val="15"/>
        </w:numPr>
        <w:spacing w:before="120" w:after="120"/>
        <w:ind w:left="851" w:hanging="425"/>
        <w:contextualSpacing w:val="0"/>
        <w:jc w:val="both"/>
      </w:pPr>
      <w:r w:rsidRPr="00F601F5">
        <w:t>un’anticipazione pari al</w:t>
      </w:r>
      <w:r w:rsidR="00BD50CA">
        <w:t xml:space="preserve"> </w:t>
      </w:r>
      <w:r w:rsidR="00B7712B">
        <w:t>20</w:t>
      </w:r>
      <w:r w:rsidRPr="00F601F5">
        <w:t xml:space="preserve"> % del Contributo</w:t>
      </w:r>
      <w:r w:rsidRPr="009232AA">
        <w:t xml:space="preserve">, </w:t>
      </w:r>
      <w:r w:rsidR="00A506E5" w:rsidRPr="009232AA">
        <w:t xml:space="preserve">a seguito </w:t>
      </w:r>
      <w:r w:rsidR="00072FA8">
        <w:t xml:space="preserve">dell’inizio dei lavori attestato con il </w:t>
      </w:r>
      <w:r w:rsidR="00165BD6">
        <w:t>Verbale di consegna dei</w:t>
      </w:r>
      <w:r w:rsidR="00072FA8">
        <w:t xml:space="preserve"> lavori</w:t>
      </w:r>
      <w:r w:rsidR="005E4BBA">
        <w:t>, ai sensi</w:t>
      </w:r>
      <w:r w:rsidR="005E4BBA" w:rsidRPr="005E4BBA">
        <w:t xml:space="preserve"> </w:t>
      </w:r>
      <w:r w:rsidR="005E4BBA">
        <w:t>dell’Allegato II.14</w:t>
      </w:r>
      <w:r w:rsidR="005E4BBA" w:rsidRPr="005E4BBA">
        <w:t xml:space="preserve"> del d.lgs. n. 36/2023</w:t>
      </w:r>
      <w:r w:rsidR="005B5798">
        <w:t>,</w:t>
      </w:r>
      <w:r w:rsidR="005E4BBA" w:rsidRPr="005E4BBA">
        <w:t xml:space="preserve"> </w:t>
      </w:r>
      <w:r w:rsidR="00A506E5" w:rsidRPr="006D10E0">
        <w:t>calcolato</w:t>
      </w:r>
      <w:r w:rsidR="00A506E5" w:rsidRPr="00A506E5">
        <w:t xml:space="preserve"> al netto del ribasso d’asta;  </w:t>
      </w:r>
    </w:p>
    <w:p w14:paraId="5BD4C635" w14:textId="41279AE6" w:rsidR="00686445" w:rsidRPr="00A02179" w:rsidRDefault="5315371D" w:rsidP="00840BC7">
      <w:pPr>
        <w:pStyle w:val="ListParagraph"/>
        <w:numPr>
          <w:ilvl w:val="2"/>
          <w:numId w:val="15"/>
        </w:numPr>
        <w:spacing w:before="120" w:after="120"/>
        <w:ind w:left="851" w:hanging="425"/>
        <w:contextualSpacing w:val="0"/>
        <w:jc w:val="both"/>
        <w:rPr>
          <w:rFonts w:ascii="Arial" w:hAnsi="Arial" w:cs="Arial"/>
          <w:sz w:val="20"/>
          <w:szCs w:val="20"/>
        </w:rPr>
      </w:pPr>
      <w:r w:rsidRPr="00A02179">
        <w:t>fino al 9</w:t>
      </w:r>
      <w:r w:rsidR="72809D5C" w:rsidRPr="00A02179">
        <w:t>0</w:t>
      </w:r>
      <w:r w:rsidRPr="00A02179">
        <w:t>% del valore complessivo del Contributo, così come eventualmente modificato in base a quanto previsto dal comma 2 dell’art. 3 (economie da ribassi d’asta), sarà erogato a stati di avanzamento</w:t>
      </w:r>
      <w:r w:rsidR="00B7712B" w:rsidRPr="00A02179">
        <w:t xml:space="preserve"> lavori</w:t>
      </w:r>
      <w:r w:rsidRPr="00A02179">
        <w:t xml:space="preserve"> (SAL), a seguito della presentazione</w:t>
      </w:r>
      <w:r w:rsidR="2EF20057" w:rsidRPr="00A02179">
        <w:t xml:space="preserve"> al Dipartimento e</w:t>
      </w:r>
      <w:r w:rsidRPr="00A02179">
        <w:t xml:space="preserve"> a Sport e Salute</w:t>
      </w:r>
      <w:r w:rsidR="00F3132B" w:rsidRPr="00A02179">
        <w:t xml:space="preserve"> S.p.A.</w:t>
      </w:r>
      <w:r w:rsidRPr="00A02179">
        <w:t xml:space="preserve"> della documentazione di cui al successivo art</w:t>
      </w:r>
      <w:r w:rsidR="00686736" w:rsidRPr="00A02179">
        <w:t>icolo</w:t>
      </w:r>
      <w:r w:rsidRPr="00A02179">
        <w:t xml:space="preserve"> </w:t>
      </w:r>
      <w:r w:rsidRPr="00913799">
        <w:t>6</w:t>
      </w:r>
      <w:r w:rsidRPr="00A02179">
        <w:t>. Ciascuna erogazione intermedia è subordinata alla presentazione della spesa quietanzata relativa all</w:t>
      </w:r>
      <w:r w:rsidR="00666EA2" w:rsidRPr="00A02179">
        <w:t>’</w:t>
      </w:r>
      <w:r w:rsidRPr="00A02179">
        <w:t>erogazione precedente.</w:t>
      </w:r>
      <w:r w:rsidR="003413AE" w:rsidRPr="00A02179">
        <w:t xml:space="preserve"> L’anticipazione del </w:t>
      </w:r>
      <w:r w:rsidR="00B7712B" w:rsidRPr="00A02179">
        <w:t>2</w:t>
      </w:r>
      <w:r w:rsidR="003413AE" w:rsidRPr="00A02179">
        <w:t>0 % verrà recuperata mediante compensazione sui pagamenti successivi fino alla concorrenza del 90% dell’importo dell’anticipazione</w:t>
      </w:r>
      <w:r w:rsidR="00CC3929" w:rsidRPr="00A02179">
        <w:rPr>
          <w:rFonts w:ascii="Segoe UI" w:hAnsi="Segoe UI" w:cs="Segoe UI"/>
          <w:color w:val="4D5156"/>
          <w:sz w:val="18"/>
          <w:szCs w:val="18"/>
          <w:shd w:val="clear" w:color="auto" w:fill="FFFFFF"/>
        </w:rPr>
        <w:t>;</w:t>
      </w:r>
      <w:r w:rsidRPr="00A02179">
        <w:t xml:space="preserve"> </w:t>
      </w:r>
    </w:p>
    <w:p w14:paraId="1B8C03CC" w14:textId="46D814E2" w:rsidR="00A03371" w:rsidRPr="00A02179" w:rsidRDefault="5315371D" w:rsidP="00840BC7">
      <w:pPr>
        <w:pStyle w:val="ListParagraph"/>
        <w:numPr>
          <w:ilvl w:val="2"/>
          <w:numId w:val="15"/>
        </w:numPr>
        <w:spacing w:before="120" w:after="120"/>
        <w:ind w:left="851" w:hanging="425"/>
        <w:contextualSpacing w:val="0"/>
        <w:jc w:val="both"/>
      </w:pPr>
      <w:r w:rsidRPr="00A02179">
        <w:t xml:space="preserve">il restante </w:t>
      </w:r>
      <w:r w:rsidR="3732D43A" w:rsidRPr="00A02179">
        <w:t>10</w:t>
      </w:r>
      <w:r w:rsidRPr="00A02179">
        <w:t>% a saldo di ogni spettanza a seguito della presentazione della relazione tecnica conclusiva, previa verifica della stessa</w:t>
      </w:r>
      <w:r w:rsidR="00A4768D" w:rsidRPr="00A02179">
        <w:t xml:space="preserve"> e della compilazione dei dati richiesti dalle piattaforme di monitoraggio dei fondi pubblici (quale, ad esempio, la BDAP)</w:t>
      </w:r>
      <w:r w:rsidR="00786944">
        <w:t xml:space="preserve"> e dei contratti (ANAC/SIMOG)</w:t>
      </w:r>
      <w:r w:rsidRPr="00A02179">
        <w:t xml:space="preserve">. Il saldo sarà erogato, a fronte della presentazione della documentazione </w:t>
      </w:r>
      <w:r w:rsidR="00B7712B" w:rsidRPr="00A02179">
        <w:t xml:space="preserve">tecnica, </w:t>
      </w:r>
      <w:r w:rsidRPr="00A02179">
        <w:t xml:space="preserve">amministrativa e contabile </w:t>
      </w:r>
      <w:r w:rsidR="003C6CAC" w:rsidRPr="00A02179">
        <w:t>approvata e trasmessa</w:t>
      </w:r>
      <w:r w:rsidRPr="00A02179">
        <w:t xml:space="preserve"> dall’Ente beneficiario, dopo l’emissione del certificato</w:t>
      </w:r>
      <w:r w:rsidR="57087222" w:rsidRPr="00A02179">
        <w:t xml:space="preserve"> di regolare esecuzione ovvero del certificato </w:t>
      </w:r>
      <w:r w:rsidRPr="00A02179">
        <w:t xml:space="preserve">di collaudo nel caso dei lavori </w:t>
      </w:r>
      <w:r w:rsidR="586493C3" w:rsidRPr="00A02179">
        <w:t>ovvero del</w:t>
      </w:r>
      <w:r w:rsidRPr="00A02179">
        <w:t xml:space="preserve"> certificato di verifica di conformità nel caso di servizi e forniture</w:t>
      </w:r>
      <w:r w:rsidR="003C6CAC" w:rsidRPr="00A02179">
        <w:t>, secondo quanto specificato al precedente art. 4.5, lett. f)</w:t>
      </w:r>
      <w:r w:rsidRPr="00A02179">
        <w:t>.</w:t>
      </w:r>
    </w:p>
    <w:bookmarkEnd w:id="18"/>
    <w:p w14:paraId="73C3CAF4" w14:textId="77777777" w:rsidR="00686445" w:rsidRPr="00C248B4" w:rsidRDefault="00686445" w:rsidP="00B72F79">
      <w:pPr>
        <w:pStyle w:val="ListParagraph"/>
        <w:numPr>
          <w:ilvl w:val="0"/>
          <w:numId w:val="15"/>
        </w:numPr>
        <w:spacing w:before="120" w:after="120"/>
        <w:ind w:left="0" w:hanging="426"/>
        <w:contextualSpacing w:val="0"/>
        <w:jc w:val="both"/>
      </w:pPr>
      <w:r w:rsidRPr="00F601F5">
        <w:t xml:space="preserve">Ogni erogazione verrà parametrata in misura proporzionale, sulla base della distinzione tra </w:t>
      </w:r>
      <w:r w:rsidRPr="00C248B4">
        <w:t>quota a carico del Contributo e quota a carico del Beneficiario.</w:t>
      </w:r>
    </w:p>
    <w:p w14:paraId="1F6D6E7E" w14:textId="77777777" w:rsidR="00D669A1" w:rsidRDefault="00686445" w:rsidP="00D669A1">
      <w:pPr>
        <w:pStyle w:val="ListParagraph"/>
        <w:numPr>
          <w:ilvl w:val="0"/>
          <w:numId w:val="15"/>
        </w:numPr>
        <w:spacing w:before="120" w:after="120"/>
        <w:ind w:left="0" w:hanging="426"/>
        <w:contextualSpacing w:val="0"/>
        <w:jc w:val="both"/>
      </w:pPr>
      <w:r w:rsidRPr="00C248B4">
        <w:t>Eventuali economie di gestione relative al Contributo, anche derivanti dai ribassi d’asta realizzati in sede di gara, saranno riassegnate al Fondo Sport e Periferie per eventuali riprogrammazioni</w:t>
      </w:r>
      <w:r w:rsidR="00A03371" w:rsidRPr="00C248B4">
        <w:t>.</w:t>
      </w:r>
    </w:p>
    <w:p w14:paraId="066047DE" w14:textId="47BFAD70" w:rsidR="00E12E4B" w:rsidRPr="00F601F5" w:rsidRDefault="5315371D" w:rsidP="00D669A1">
      <w:pPr>
        <w:pStyle w:val="ListParagraph"/>
        <w:numPr>
          <w:ilvl w:val="0"/>
          <w:numId w:val="15"/>
        </w:numPr>
        <w:spacing w:before="120" w:after="120"/>
        <w:ind w:left="0" w:hanging="426"/>
        <w:contextualSpacing w:val="0"/>
        <w:jc w:val="both"/>
      </w:pPr>
      <w:r w:rsidRPr="00C248B4">
        <w:t>L’Ente beneficiario dà atto e riconosce che, ai fini dell’ottenimento d</w:t>
      </w:r>
      <w:r w:rsidRPr="00F601F5">
        <w:t xml:space="preserve">el Contributo, le voci di spesa ammissibili sono </w:t>
      </w:r>
      <w:r w:rsidR="00F32E00">
        <w:t xml:space="preserve">tassativamente indicate all’articolo 9 del Disciplinare </w:t>
      </w:r>
      <w:r w:rsidR="003620A2">
        <w:t>di dettaglio allegato a</w:t>
      </w:r>
      <w:r w:rsidR="00F32E00">
        <w:t>ll’Avviso Sport e periferie 2025</w:t>
      </w:r>
      <w:r w:rsidR="00233C5A">
        <w:t xml:space="preserve"> e</w:t>
      </w:r>
      <w:r w:rsidRPr="00F601F5">
        <w:t xml:space="preserve"> riportate nel </w:t>
      </w:r>
      <w:r w:rsidR="003C6CAC">
        <w:t>Q</w:t>
      </w:r>
      <w:r w:rsidRPr="00F601F5">
        <w:t xml:space="preserve">uadro </w:t>
      </w:r>
      <w:r w:rsidR="003C6CAC">
        <w:t>E</w:t>
      </w:r>
      <w:r w:rsidRPr="00F601F5">
        <w:t>conomico, tenuto conto che le spese per i lavori</w:t>
      </w:r>
      <w:r w:rsidR="007463E9">
        <w:t xml:space="preserve"> e le forniture</w:t>
      </w:r>
      <w:r w:rsidRPr="00F601F5">
        <w:t xml:space="preserve"> potranno essere considerate ammissibili solo qualora le procedure di affidamento risultino essere state avviate successivamente alla </w:t>
      </w:r>
      <w:r w:rsidR="00934D8E">
        <w:t xml:space="preserve">registrazione del decreto di approvazione della graduatoria e di impegno della relativa spesa da parte dei competenti organi di controllo. </w:t>
      </w:r>
    </w:p>
    <w:p w14:paraId="050543F1" w14:textId="50DD3ADA" w:rsidR="00686445" w:rsidRPr="00F601F5" w:rsidRDefault="00686445" w:rsidP="00401687">
      <w:pPr>
        <w:pStyle w:val="Heading2"/>
        <w:numPr>
          <w:ilvl w:val="0"/>
          <w:numId w:val="0"/>
        </w:numPr>
        <w:spacing w:before="120" w:after="120"/>
        <w:jc w:val="center"/>
        <w:rPr>
          <w:rFonts w:ascii="Times New Roman" w:hAnsi="Times New Roman"/>
          <w:i w:val="0"/>
          <w:iCs w:val="0"/>
          <w:color w:val="auto"/>
          <w:sz w:val="24"/>
          <w:szCs w:val="24"/>
        </w:rPr>
      </w:pPr>
      <w:bookmarkStart w:id="19" w:name="_Toc141860691"/>
      <w:bookmarkStart w:id="20" w:name="_Toc141861470"/>
      <w:r w:rsidRPr="00F601F5">
        <w:rPr>
          <w:rFonts w:ascii="Times New Roman" w:hAnsi="Times New Roman"/>
          <w:i w:val="0"/>
          <w:iCs w:val="0"/>
          <w:color w:val="auto"/>
          <w:sz w:val="24"/>
          <w:szCs w:val="24"/>
        </w:rPr>
        <w:t>Articolo 6</w:t>
      </w:r>
      <w:bookmarkEnd w:id="19"/>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Modalità di monitoraggio – Relazione Bimestrale – Rendicontazione di Spesa</w:t>
      </w:r>
      <w:bookmarkEnd w:id="20"/>
    </w:p>
    <w:p w14:paraId="360C2960" w14:textId="373C6C8E" w:rsidR="00686445" w:rsidRPr="00F601F5" w:rsidRDefault="5315371D" w:rsidP="00401687">
      <w:pPr>
        <w:pStyle w:val="ListParagraph"/>
        <w:numPr>
          <w:ilvl w:val="0"/>
          <w:numId w:val="8"/>
        </w:numPr>
        <w:spacing w:before="120" w:after="120"/>
        <w:ind w:left="0" w:hanging="426"/>
        <w:contextualSpacing w:val="0"/>
        <w:jc w:val="both"/>
      </w:pPr>
      <w:r w:rsidRPr="00F601F5">
        <w:t>L’Ente beneficiario si obbliga a comunicare al Dipartimento</w:t>
      </w:r>
      <w:r w:rsidR="7B90113B" w:rsidRPr="00F601F5">
        <w:t xml:space="preserve"> e a </w:t>
      </w:r>
      <w:r w:rsidRPr="00F601F5">
        <w:t>Sport e Salute</w:t>
      </w:r>
      <w:r w:rsidR="00816E9C">
        <w:t xml:space="preserve"> S.p.A.</w:t>
      </w:r>
      <w:r w:rsidRPr="00F601F5">
        <w:t>, tutte le informazioni utili e a porre in essere le attività necessarie per consentire a quest’ultima la verifica, anche a campione, delle opere e dei servizi realizzati, nonché dello stato di avanzamento dell’intervento e del corretto utilizzo del Contributo.</w:t>
      </w:r>
    </w:p>
    <w:p w14:paraId="0B9C23E4" w14:textId="28FFD14B" w:rsidR="00686445" w:rsidRPr="00F601F5" w:rsidRDefault="5315371D" w:rsidP="00401687">
      <w:pPr>
        <w:pStyle w:val="ListParagraph"/>
        <w:numPr>
          <w:ilvl w:val="0"/>
          <w:numId w:val="8"/>
        </w:numPr>
        <w:spacing w:before="120" w:after="120"/>
        <w:ind w:left="0" w:hanging="426"/>
        <w:contextualSpacing w:val="0"/>
        <w:jc w:val="both"/>
      </w:pPr>
      <w:r w:rsidRPr="00F601F5">
        <w:t>Al fine del corretto e costante monitoraggio dell’intervento,</w:t>
      </w:r>
      <w:r w:rsidR="00AD6AC8" w:rsidRPr="00AD6AC8">
        <w:t xml:space="preserve"> </w:t>
      </w:r>
      <w:r w:rsidR="00AD6AC8" w:rsidRPr="00F601F5">
        <w:t>a decorrere dalla data di sottoscrizione dell’Accordo</w:t>
      </w:r>
      <w:r w:rsidR="00AD6AC8">
        <w:t>,</w:t>
      </w:r>
      <w:r w:rsidRPr="00F601F5">
        <w:t xml:space="preserve"> l’Ente beneficiario dovrà trasmettere</w:t>
      </w:r>
      <w:r w:rsidR="00AD6AC8" w:rsidRPr="00AD6AC8">
        <w:t xml:space="preserve"> </w:t>
      </w:r>
      <w:r w:rsidR="00AD6AC8" w:rsidRPr="00F601F5">
        <w:t>al Dipartimento per lo Sport e a Sport e Salute</w:t>
      </w:r>
      <w:r w:rsidR="00AF3A53">
        <w:t xml:space="preserve"> S.p.A.</w:t>
      </w:r>
      <w:r w:rsidR="00AD6AC8">
        <w:t>,</w:t>
      </w:r>
      <w:r w:rsidRPr="00F601F5">
        <w:t xml:space="preserve"> </w:t>
      </w:r>
      <w:r w:rsidRPr="00F601F5">
        <w:rPr>
          <w:u w:val="single"/>
        </w:rPr>
        <w:t>a pena d</w:t>
      </w:r>
      <w:r w:rsidR="00A608ED">
        <w:rPr>
          <w:u w:val="single"/>
        </w:rPr>
        <w:t>i</w:t>
      </w:r>
      <w:r w:rsidRPr="00F601F5">
        <w:rPr>
          <w:u w:val="single"/>
        </w:rPr>
        <w:t xml:space="preserve"> </w:t>
      </w:r>
      <w:r w:rsidR="003620A2">
        <w:rPr>
          <w:u w:val="single"/>
        </w:rPr>
        <w:t xml:space="preserve">decadenza </w:t>
      </w:r>
      <w:r w:rsidRPr="00F601F5">
        <w:rPr>
          <w:u w:val="single"/>
        </w:rPr>
        <w:t>del finanziamento</w:t>
      </w:r>
      <w:r w:rsidRPr="00F601F5">
        <w:t xml:space="preserve">, </w:t>
      </w:r>
      <w:r w:rsidR="00AD6AC8">
        <w:t xml:space="preserve">in </w:t>
      </w:r>
      <w:r w:rsidR="009F5710">
        <w:t>particolare</w:t>
      </w:r>
      <w:r w:rsidR="009F5710" w:rsidRPr="00F601F5">
        <w:t>,</w:t>
      </w:r>
      <w:r w:rsidRPr="00F601F5">
        <w:t xml:space="preserve"> una relazione </w:t>
      </w:r>
      <w:r w:rsidR="004B51B6" w:rsidRPr="00F601F5">
        <w:t>con cadenza bimestrale</w:t>
      </w:r>
      <w:r w:rsidR="004B51B6">
        <w:t xml:space="preserve"> </w:t>
      </w:r>
      <w:r w:rsidRPr="00F601F5">
        <w:t>attestante lo stato di avanzamento dell’intervento (la “relazione bimestrale”), allegando, ove esistenti:</w:t>
      </w:r>
    </w:p>
    <w:p w14:paraId="48AF7233" w14:textId="6FE3F4F2" w:rsidR="00D220B0" w:rsidRPr="00F601F5" w:rsidRDefault="00686445" w:rsidP="00877727">
      <w:pPr>
        <w:pStyle w:val="ListParagraph"/>
        <w:numPr>
          <w:ilvl w:val="0"/>
          <w:numId w:val="33"/>
        </w:numPr>
        <w:spacing w:before="120" w:after="120"/>
        <w:ind w:left="851" w:hanging="283"/>
        <w:contextualSpacing w:val="0"/>
        <w:jc w:val="both"/>
      </w:pPr>
      <w:r w:rsidRPr="00F601F5">
        <w:t>i provvedimenti di indizione delle procedure di gara relative all’aggiudicazione di contratti di appalt</w:t>
      </w:r>
      <w:r w:rsidR="00D220B0" w:rsidRPr="00F601F5">
        <w:t>o</w:t>
      </w:r>
      <w:r w:rsidRPr="00F601F5">
        <w:t xml:space="preserve"> e/o concession</w:t>
      </w:r>
      <w:r w:rsidR="00D220B0" w:rsidRPr="00F601F5">
        <w:t>e</w:t>
      </w:r>
      <w:r w:rsidRPr="00F601F5">
        <w:t xml:space="preserve"> di lavori, forniture e/o servizi, ivi compresi gli incarichi di progettazione, relativi alla realizzazione dell’Intervento, nel rispetto delle scadenze previste al </w:t>
      </w:r>
      <w:r w:rsidR="00D220B0" w:rsidRPr="00F601F5">
        <w:t>su esteso</w:t>
      </w:r>
      <w:r w:rsidRPr="00F601F5">
        <w:t xml:space="preserve"> </w:t>
      </w:r>
      <w:r w:rsidRPr="00374D20">
        <w:t>articolo 4;</w:t>
      </w:r>
    </w:p>
    <w:p w14:paraId="4A0D75AA" w14:textId="77777777" w:rsidR="00D220B0" w:rsidRPr="00F601F5" w:rsidRDefault="00686445" w:rsidP="00877727">
      <w:pPr>
        <w:pStyle w:val="ListParagraph"/>
        <w:numPr>
          <w:ilvl w:val="0"/>
          <w:numId w:val="33"/>
        </w:numPr>
        <w:spacing w:before="120" w:after="120"/>
        <w:ind w:left="851" w:hanging="283"/>
        <w:contextualSpacing w:val="0"/>
        <w:jc w:val="both"/>
      </w:pPr>
      <w:r w:rsidRPr="00F601F5">
        <w:t>i provvedimenti a contrarre e i contratti eventualmente sottoscritti, relativi alla realizzazione dell’intervento;</w:t>
      </w:r>
    </w:p>
    <w:p w14:paraId="5FC7E79C" w14:textId="77777777" w:rsidR="00B4197F" w:rsidRDefault="00686445" w:rsidP="00B4197F">
      <w:pPr>
        <w:pStyle w:val="ListParagraph"/>
        <w:numPr>
          <w:ilvl w:val="0"/>
          <w:numId w:val="33"/>
        </w:numPr>
        <w:spacing w:before="120" w:after="120"/>
        <w:ind w:left="851" w:hanging="283"/>
        <w:jc w:val="both"/>
      </w:pPr>
      <w:r w:rsidRPr="00F601F5">
        <w:t xml:space="preserve">una rendicontazione di spesa predisposta dal </w:t>
      </w:r>
      <w:r w:rsidR="000A6DAA">
        <w:t xml:space="preserve">RUP </w:t>
      </w:r>
      <w:r w:rsidRPr="00F601F5">
        <w:t xml:space="preserve">(di seguito la “rendicontazione di spesa”) che attesti i lavori eseguiti ed i servizi realizzati, le voci di spesa sostenute e il rispetto del cronoprogramma delle attività, corredata dello stato di avanzamento dei lavori (SAL), dai certificati di pagamento e dai relativi mandati di pagamento emessi in ordine cronologico, nonché dai rendiconti dettagliati compilati sulla base </w:t>
      </w:r>
      <w:r w:rsidR="003C6CAC">
        <w:t>del format</w:t>
      </w:r>
      <w:r w:rsidR="007518F3">
        <w:t xml:space="preserve"> </w:t>
      </w:r>
      <w:r w:rsidR="00970164">
        <w:t>predisposto.</w:t>
      </w:r>
      <w:r w:rsidR="003C6CAC">
        <w:t xml:space="preserve"> </w:t>
      </w:r>
      <w:r w:rsidR="00B4197F" w:rsidRPr="00B4197F">
        <w:t>La Relazione bimestrale, unitamente alla Rendicontazione di spesa, sostituirà, ad ogni effetto di legge, il Rendiconto di cui all’articolo 158 del decreto legislativo n. 267 del 2000.</w:t>
      </w:r>
    </w:p>
    <w:p w14:paraId="685220D3" w14:textId="77777777" w:rsidR="0095626C" w:rsidRPr="00B4197F" w:rsidRDefault="0095626C" w:rsidP="0095626C">
      <w:pPr>
        <w:pStyle w:val="ListParagraph"/>
        <w:spacing w:before="120" w:after="120"/>
        <w:ind w:left="851"/>
        <w:jc w:val="both"/>
      </w:pPr>
    </w:p>
    <w:p w14:paraId="0A33CE5E" w14:textId="143146AF" w:rsidR="00E138B9" w:rsidRPr="00F601F5" w:rsidRDefault="00686445" w:rsidP="00401687">
      <w:pPr>
        <w:pStyle w:val="ListParagraph"/>
        <w:numPr>
          <w:ilvl w:val="0"/>
          <w:numId w:val="8"/>
        </w:numPr>
        <w:spacing w:before="120" w:after="120"/>
        <w:ind w:left="0" w:hanging="426"/>
        <w:contextualSpacing w:val="0"/>
        <w:jc w:val="both"/>
      </w:pPr>
      <w:r w:rsidRPr="00F601F5">
        <w:t xml:space="preserve">Nel rispetto di quanto disposto al </w:t>
      </w:r>
      <w:r w:rsidRPr="00374D20">
        <w:t>successivo art</w:t>
      </w:r>
      <w:r w:rsidR="00D220B0" w:rsidRPr="00374D20">
        <w:t>icolo</w:t>
      </w:r>
      <w:r w:rsidRPr="00374D20">
        <w:t xml:space="preserve"> 12,</w:t>
      </w:r>
      <w:r w:rsidRPr="00F601F5">
        <w:t xml:space="preserve"> ogni documento di spesa dovrà riportare nell’oggetto/causale il titolo dell’intervento, il CUP e il CIG.</w:t>
      </w:r>
    </w:p>
    <w:p w14:paraId="5CAF2C0B" w14:textId="2258D9E8" w:rsidR="00686445" w:rsidRPr="00F715E2" w:rsidRDefault="00686445" w:rsidP="00401687">
      <w:pPr>
        <w:pStyle w:val="ListParagraph"/>
        <w:numPr>
          <w:ilvl w:val="0"/>
          <w:numId w:val="8"/>
        </w:numPr>
        <w:spacing w:before="120" w:after="120"/>
        <w:ind w:left="0" w:hanging="426"/>
        <w:contextualSpacing w:val="0"/>
        <w:jc w:val="both"/>
      </w:pPr>
      <w:r w:rsidRPr="00F601F5">
        <w:t>Il Dipartimento per lo Sport, in qualità di Autorità di Gestione del Piano operativo Sport e Periferie,</w:t>
      </w:r>
      <w:r w:rsidR="007463E9">
        <w:t xml:space="preserve"> anche per il tramite di Sport e Salute</w:t>
      </w:r>
      <w:r w:rsidR="00EB429D">
        <w:t xml:space="preserve"> S.p.A.</w:t>
      </w:r>
      <w:r w:rsidR="007463E9">
        <w:t>,</w:t>
      </w:r>
      <w:r w:rsidRPr="00F601F5">
        <w:t xml:space="preserve"> si riserva il diritto di chiedere in ogni momento informazioni supplementari o chiarimenti in ordine allo stato di avanzamento dell’intervento o alle informazioni e alla documentazione trasmessa, a cui il Beneficiario dovrà rispondere entro e non oltre 30 </w:t>
      </w:r>
      <w:r w:rsidRPr="00F715E2">
        <w:t>(trenta) giorni dalla richiesta stessa.</w:t>
      </w:r>
    </w:p>
    <w:p w14:paraId="47397996" w14:textId="2771987B" w:rsidR="00686445" w:rsidRPr="00F601F5" w:rsidRDefault="007463E9" w:rsidP="00401687">
      <w:pPr>
        <w:pStyle w:val="ListParagraph"/>
        <w:numPr>
          <w:ilvl w:val="0"/>
          <w:numId w:val="8"/>
        </w:numPr>
        <w:spacing w:before="120" w:after="120"/>
        <w:ind w:left="0" w:hanging="426"/>
        <w:contextualSpacing w:val="0"/>
        <w:jc w:val="both"/>
      </w:pPr>
      <w:r>
        <w:t>I</w:t>
      </w:r>
      <w:r w:rsidR="00686445" w:rsidRPr="00F715E2">
        <w:t>l Beneficiario si</w:t>
      </w:r>
      <w:r w:rsidR="00686445" w:rsidRPr="00657B1B">
        <w:t xml:space="preserve"> impegna al rispetto delle tempistiche previste dal Cronoprogramma.</w:t>
      </w:r>
      <w:r w:rsidR="00686445" w:rsidRPr="00F601F5">
        <w:t xml:space="preserve"> Il Dipartimento, anche per il tramite di Sport e Salute</w:t>
      </w:r>
      <w:r w:rsidR="00EB429D">
        <w:t xml:space="preserve"> S.p.A</w:t>
      </w:r>
      <w:r w:rsidR="00686445" w:rsidRPr="00F601F5">
        <w:t>, su richiesta motivata dell’Ente beneficiario</w:t>
      </w:r>
      <w:r w:rsidR="00970164">
        <w:t>,</w:t>
      </w:r>
      <w:r w:rsidR="00686445" w:rsidRPr="00F601F5">
        <w:t xml:space="preserve"> potrà </w:t>
      </w:r>
      <w:r w:rsidR="00134DA2">
        <w:t xml:space="preserve">eventualmente </w:t>
      </w:r>
      <w:r w:rsidR="00686445" w:rsidRPr="00F601F5">
        <w:t>consentire una rimodulazione del Cronoprogramma.</w:t>
      </w:r>
    </w:p>
    <w:p w14:paraId="02FA564C" w14:textId="133A69EA" w:rsidR="00686445" w:rsidRPr="00F601F5" w:rsidRDefault="5315371D" w:rsidP="00401687">
      <w:pPr>
        <w:pStyle w:val="ListParagraph"/>
        <w:numPr>
          <w:ilvl w:val="0"/>
          <w:numId w:val="8"/>
        </w:numPr>
        <w:spacing w:before="120" w:after="120"/>
        <w:ind w:left="0" w:hanging="426"/>
        <w:contextualSpacing w:val="0"/>
        <w:jc w:val="both"/>
        <w:rPr>
          <w:b/>
          <w:bCs/>
        </w:rPr>
      </w:pPr>
      <w:r w:rsidRPr="00F601F5">
        <w:t>L’Ente beneficiario si impegna a garantire a</w:t>
      </w:r>
      <w:r w:rsidR="49E501D7" w:rsidRPr="00F601F5">
        <w:t>l Dipartimento per lo Sport e a</w:t>
      </w:r>
      <w:r w:rsidRPr="00F601F5">
        <w:t xml:space="preserve"> Sport e Salute </w:t>
      </w:r>
      <w:r w:rsidR="00ED4FC8">
        <w:t>S.p.A.</w:t>
      </w:r>
      <w:r w:rsidR="00C367A6">
        <w:t xml:space="preserve"> </w:t>
      </w:r>
      <w:r w:rsidRPr="00F601F5">
        <w:t>la più ampia collaborazione, l’accesso alla documentazione, ai cantieri e agli altri luoghi di esecuzione dell’intervento per l’espletamento dell’attività di verifica di cui al presente articolo.</w:t>
      </w:r>
    </w:p>
    <w:p w14:paraId="58CD5D2D" w14:textId="77777777" w:rsidR="00686445" w:rsidRPr="00F601F5" w:rsidRDefault="00686445" w:rsidP="00261C94">
      <w:pPr>
        <w:pStyle w:val="ListParagraph"/>
        <w:tabs>
          <w:tab w:val="left" w:pos="0"/>
        </w:tabs>
        <w:spacing w:before="120" w:after="120"/>
        <w:ind w:left="0" w:right="-28"/>
        <w:contextualSpacing w:val="0"/>
        <w:jc w:val="both"/>
        <w:rPr>
          <w:b/>
          <w:bCs/>
        </w:rPr>
      </w:pPr>
    </w:p>
    <w:p w14:paraId="15FC5C58" w14:textId="299CB1AA" w:rsidR="00686445" w:rsidRPr="00F715E2" w:rsidRDefault="00686445" w:rsidP="00401687">
      <w:pPr>
        <w:pStyle w:val="Heading2"/>
        <w:numPr>
          <w:ilvl w:val="0"/>
          <w:numId w:val="0"/>
        </w:numPr>
        <w:spacing w:before="120" w:after="120"/>
        <w:jc w:val="center"/>
        <w:rPr>
          <w:rFonts w:ascii="Times New Roman" w:hAnsi="Times New Roman"/>
          <w:i w:val="0"/>
          <w:iCs w:val="0"/>
          <w:color w:val="auto"/>
          <w:sz w:val="24"/>
          <w:szCs w:val="24"/>
        </w:rPr>
      </w:pPr>
      <w:bookmarkStart w:id="21" w:name="_Toc141860692"/>
      <w:bookmarkStart w:id="22" w:name="_Toc141861471"/>
      <w:bookmarkStart w:id="23" w:name="_Hlk97304329"/>
      <w:r w:rsidRPr="00F715E2">
        <w:rPr>
          <w:rFonts w:ascii="Times New Roman" w:hAnsi="Times New Roman"/>
          <w:i w:val="0"/>
          <w:iCs w:val="0"/>
          <w:color w:val="auto"/>
          <w:sz w:val="24"/>
          <w:szCs w:val="24"/>
        </w:rPr>
        <w:t>Articolo 7</w:t>
      </w:r>
      <w:bookmarkEnd w:id="21"/>
      <w:r w:rsidR="00634866" w:rsidRPr="00F715E2">
        <w:rPr>
          <w:rFonts w:ascii="Times New Roman" w:hAnsi="Times New Roman"/>
          <w:i w:val="0"/>
          <w:iCs w:val="0"/>
          <w:color w:val="auto"/>
          <w:sz w:val="24"/>
          <w:szCs w:val="24"/>
        </w:rPr>
        <w:t xml:space="preserve"> – </w:t>
      </w:r>
      <w:r w:rsidRPr="00F715E2">
        <w:rPr>
          <w:rFonts w:ascii="Times New Roman" w:hAnsi="Times New Roman"/>
          <w:i w:val="0"/>
          <w:iCs w:val="0"/>
          <w:color w:val="auto"/>
          <w:sz w:val="24"/>
          <w:szCs w:val="24"/>
        </w:rPr>
        <w:t>Spese ammissibili</w:t>
      </w:r>
      <w:bookmarkEnd w:id="22"/>
    </w:p>
    <w:p w14:paraId="0D6F633B" w14:textId="7EDF6934" w:rsidR="00686445" w:rsidRPr="00374D20" w:rsidRDefault="00686445" w:rsidP="00401687">
      <w:pPr>
        <w:pStyle w:val="ListParagraph"/>
        <w:numPr>
          <w:ilvl w:val="0"/>
          <w:numId w:val="17"/>
        </w:numPr>
        <w:spacing w:before="120" w:after="120"/>
        <w:ind w:left="0" w:hanging="426"/>
        <w:contextualSpacing w:val="0"/>
        <w:jc w:val="both"/>
      </w:pPr>
      <w:r w:rsidRPr="00F715E2">
        <w:t xml:space="preserve">Salvo quanto previsto </w:t>
      </w:r>
      <w:r w:rsidRPr="00374D20">
        <w:t>all’articolo 5</w:t>
      </w:r>
      <w:r w:rsidR="00C73773" w:rsidRPr="00374D20">
        <w:t>,</w:t>
      </w:r>
      <w:r w:rsidRPr="00374D20">
        <w:t xml:space="preserve"> comma 6, sono ammissibili tutte le spese relative all’intervento</w:t>
      </w:r>
      <w:r w:rsidR="002C66B7" w:rsidRPr="00374D20">
        <w:t>,</w:t>
      </w:r>
      <w:r w:rsidR="005C6E70" w:rsidRPr="00374D20">
        <w:t xml:space="preserve"> come già </w:t>
      </w:r>
      <w:r w:rsidR="002C66B7" w:rsidRPr="00374D20">
        <w:t xml:space="preserve">individuate </w:t>
      </w:r>
      <w:r w:rsidR="002C66B7" w:rsidRPr="00374D20">
        <w:rPr>
          <w:rFonts w:eastAsia="Calibri"/>
        </w:rPr>
        <w:t xml:space="preserve">all’art. </w:t>
      </w:r>
      <w:r w:rsidR="001309B5" w:rsidRPr="00374D20">
        <w:rPr>
          <w:rFonts w:eastAsia="Calibri"/>
        </w:rPr>
        <w:t>9 del Disciplinare</w:t>
      </w:r>
      <w:r w:rsidR="002C66B7" w:rsidRPr="00374D20">
        <w:rPr>
          <w:rFonts w:eastAsia="Calibri"/>
        </w:rPr>
        <w:t xml:space="preserve"> </w:t>
      </w:r>
      <w:r w:rsidR="00A14215">
        <w:rPr>
          <w:rFonts w:eastAsia="Calibri"/>
        </w:rPr>
        <w:t>di dettaglio allegato a</w:t>
      </w:r>
      <w:r w:rsidR="002C66B7" w:rsidRPr="00374D20">
        <w:rPr>
          <w:rFonts w:eastAsia="Calibri"/>
        </w:rPr>
        <w:t>ll’</w:t>
      </w:r>
      <w:r w:rsidR="00516A6B" w:rsidRPr="00374D20">
        <w:t>Avviso Sport e periferie 202</w:t>
      </w:r>
      <w:r w:rsidR="00ED4FC8" w:rsidRPr="00374D20">
        <w:t>5</w:t>
      </w:r>
      <w:r w:rsidR="002C66B7" w:rsidRPr="00374D20">
        <w:t>,</w:t>
      </w:r>
      <w:r w:rsidR="002C66B7" w:rsidRPr="00374D20">
        <w:rPr>
          <w:spacing w:val="-2"/>
        </w:rPr>
        <w:t xml:space="preserve"> </w:t>
      </w:r>
      <w:r w:rsidRPr="00374D20">
        <w:t>ricomprese nel Quadro Economico</w:t>
      </w:r>
      <w:r w:rsidR="002C66B7" w:rsidRPr="00374D20">
        <w:t>,</w:t>
      </w:r>
      <w:r w:rsidRPr="00374D20">
        <w:t xml:space="preserve"> per il quale è stato riconosciuto il Contributo a</w:t>
      </w:r>
      <w:r w:rsidRPr="00374D20">
        <w:rPr>
          <w:spacing w:val="-2"/>
        </w:rPr>
        <w:t xml:space="preserve"> </w:t>
      </w:r>
      <w:r w:rsidRPr="00374D20">
        <w:t>condizione</w:t>
      </w:r>
      <w:r w:rsidRPr="00374D20">
        <w:rPr>
          <w:spacing w:val="-2"/>
        </w:rPr>
        <w:t xml:space="preserve"> </w:t>
      </w:r>
      <w:r w:rsidRPr="00374D20">
        <w:t xml:space="preserve">che </w:t>
      </w:r>
      <w:r w:rsidR="00873956" w:rsidRPr="00374D20">
        <w:t xml:space="preserve">– </w:t>
      </w:r>
      <w:r w:rsidR="00873956" w:rsidRPr="00374D20">
        <w:rPr>
          <w:u w:val="single"/>
        </w:rPr>
        <w:t xml:space="preserve">a pena di </w:t>
      </w:r>
      <w:r w:rsidR="00A14215">
        <w:rPr>
          <w:u w:val="single"/>
        </w:rPr>
        <w:t>decadenza</w:t>
      </w:r>
      <w:r w:rsidR="00873956" w:rsidRPr="00374D20">
        <w:rPr>
          <w:u w:val="single"/>
        </w:rPr>
        <w:t xml:space="preserve"> del finanziamento</w:t>
      </w:r>
      <w:r w:rsidR="00873956" w:rsidRPr="00374D20">
        <w:t xml:space="preserve"> – </w:t>
      </w:r>
      <w:r w:rsidRPr="00374D20">
        <w:t>esse</w:t>
      </w:r>
      <w:r w:rsidRPr="00374D20">
        <w:rPr>
          <w:spacing w:val="1"/>
        </w:rPr>
        <w:t xml:space="preserve"> </w:t>
      </w:r>
      <w:r w:rsidRPr="00374D20">
        <w:t>siano:</w:t>
      </w:r>
    </w:p>
    <w:p w14:paraId="053E77F3" w14:textId="77777777" w:rsidR="00686445" w:rsidRPr="00F601F5" w:rsidRDefault="00686445" w:rsidP="00401687">
      <w:pPr>
        <w:widowControl w:val="0"/>
        <w:numPr>
          <w:ilvl w:val="1"/>
          <w:numId w:val="16"/>
        </w:numPr>
        <w:tabs>
          <w:tab w:val="left" w:pos="1101"/>
        </w:tabs>
        <w:autoSpaceDE w:val="0"/>
        <w:autoSpaceDN w:val="0"/>
        <w:spacing w:before="120" w:after="120"/>
        <w:ind w:left="426" w:hanging="334"/>
        <w:jc w:val="both"/>
        <w:rPr>
          <w:rFonts w:eastAsia="Calibri"/>
        </w:rPr>
      </w:pPr>
      <w:r w:rsidRPr="00F601F5">
        <w:rPr>
          <w:rFonts w:eastAsia="Calibri"/>
        </w:rPr>
        <w:t>assunte con procedure conformi alle norme europee, nazionali, regionali applicabili, anche in</w:t>
      </w:r>
      <w:r w:rsidRPr="00F601F5">
        <w:rPr>
          <w:rFonts w:eastAsia="Calibri"/>
          <w:spacing w:val="1"/>
        </w:rPr>
        <w:t xml:space="preserve"> </w:t>
      </w:r>
      <w:r w:rsidRPr="00F601F5">
        <w:rPr>
          <w:rFonts w:eastAsia="Calibri"/>
        </w:rPr>
        <w:t>materia fiscale e contabile (in particolare con riferimento alle norme in materia di appalti pubblici,</w:t>
      </w:r>
      <w:r w:rsidRPr="00F601F5">
        <w:rPr>
          <w:rFonts w:eastAsia="Calibri"/>
          <w:spacing w:val="1"/>
        </w:rPr>
        <w:t xml:space="preserve"> </w:t>
      </w:r>
      <w:r w:rsidRPr="00F601F5">
        <w:rPr>
          <w:rFonts w:eastAsia="Calibri"/>
        </w:rPr>
        <w:t>regimi</w:t>
      </w:r>
      <w:r w:rsidRPr="00F601F5">
        <w:rPr>
          <w:rFonts w:eastAsia="Calibri"/>
          <w:spacing w:val="-1"/>
        </w:rPr>
        <w:t xml:space="preserve"> </w:t>
      </w:r>
      <w:r w:rsidRPr="00F601F5">
        <w:rPr>
          <w:rFonts w:eastAsia="Calibri"/>
        </w:rPr>
        <w:t>di</w:t>
      </w:r>
      <w:r w:rsidRPr="00F601F5">
        <w:rPr>
          <w:rFonts w:eastAsia="Calibri"/>
          <w:spacing w:val="-1"/>
        </w:rPr>
        <w:t xml:space="preserve"> </w:t>
      </w:r>
      <w:r w:rsidRPr="00F601F5">
        <w:rPr>
          <w:rFonts w:eastAsia="Calibri"/>
        </w:rPr>
        <w:t>aiuto,</w:t>
      </w:r>
      <w:r w:rsidRPr="00F601F5">
        <w:rPr>
          <w:rFonts w:eastAsia="Calibri"/>
          <w:spacing w:val="-3"/>
        </w:rPr>
        <w:t xml:space="preserve"> </w:t>
      </w:r>
      <w:r w:rsidRPr="00F601F5">
        <w:rPr>
          <w:rFonts w:eastAsia="Calibri"/>
        </w:rPr>
        <w:t>concorrenza, ambiente);</w:t>
      </w:r>
    </w:p>
    <w:p w14:paraId="488C4A84" w14:textId="21F6A555" w:rsidR="00686445" w:rsidRPr="00F601F5" w:rsidRDefault="00686445" w:rsidP="00401687">
      <w:pPr>
        <w:widowControl w:val="0"/>
        <w:numPr>
          <w:ilvl w:val="1"/>
          <w:numId w:val="16"/>
        </w:numPr>
        <w:tabs>
          <w:tab w:val="left" w:pos="1115"/>
        </w:tabs>
        <w:autoSpaceDE w:val="0"/>
        <w:autoSpaceDN w:val="0"/>
        <w:spacing w:before="120" w:after="120"/>
        <w:ind w:left="426" w:hanging="334"/>
        <w:jc w:val="both"/>
        <w:rPr>
          <w:rFonts w:eastAsia="Calibri"/>
        </w:rPr>
      </w:pPr>
      <w:r w:rsidRPr="00F601F5">
        <w:rPr>
          <w:rFonts w:eastAsia="Calibri"/>
        </w:rPr>
        <w:t>effettive</w:t>
      </w:r>
      <w:r w:rsidR="00134DA2">
        <w:rPr>
          <w:rFonts w:eastAsia="Calibri"/>
        </w:rPr>
        <w:t xml:space="preserve"> </w:t>
      </w:r>
      <w:r w:rsidRPr="00F601F5">
        <w:rPr>
          <w:rFonts w:eastAsia="Calibri"/>
        </w:rPr>
        <w:t>e</w:t>
      </w:r>
      <w:r w:rsidRPr="00F601F5">
        <w:rPr>
          <w:rFonts w:eastAsia="Calibri"/>
          <w:spacing w:val="1"/>
        </w:rPr>
        <w:t xml:space="preserve"> </w:t>
      </w:r>
      <w:r w:rsidRPr="00F601F5">
        <w:rPr>
          <w:rFonts w:eastAsia="Calibri"/>
        </w:rPr>
        <w:t>comprovabili,</w:t>
      </w:r>
      <w:r w:rsidRPr="00F601F5">
        <w:rPr>
          <w:rFonts w:eastAsia="Calibri"/>
          <w:spacing w:val="1"/>
        </w:rPr>
        <w:t xml:space="preserve"> </w:t>
      </w:r>
      <w:r w:rsidRPr="00F601F5">
        <w:rPr>
          <w:rFonts w:eastAsia="Calibri"/>
        </w:rPr>
        <w:t>ossia</w:t>
      </w:r>
      <w:r w:rsidRPr="00F601F5">
        <w:rPr>
          <w:rFonts w:eastAsia="Calibri"/>
          <w:spacing w:val="1"/>
        </w:rPr>
        <w:t xml:space="preserve"> </w:t>
      </w:r>
      <w:r w:rsidRPr="00F601F5">
        <w:rPr>
          <w:rFonts w:eastAsia="Calibri"/>
        </w:rPr>
        <w:t>corrispondenti</w:t>
      </w:r>
      <w:r w:rsidRPr="00F601F5">
        <w:rPr>
          <w:rFonts w:eastAsia="Calibri"/>
          <w:spacing w:val="1"/>
        </w:rPr>
        <w:t xml:space="preserve"> </w:t>
      </w:r>
      <w:r w:rsidRPr="00F601F5">
        <w:rPr>
          <w:rFonts w:eastAsia="Calibri"/>
        </w:rPr>
        <w:t>ai</w:t>
      </w:r>
      <w:r w:rsidRPr="00F601F5">
        <w:rPr>
          <w:rFonts w:eastAsia="Calibri"/>
          <w:spacing w:val="1"/>
        </w:rPr>
        <w:t xml:space="preserve"> </w:t>
      </w:r>
      <w:r w:rsidRPr="00F601F5">
        <w:rPr>
          <w:rFonts w:eastAsia="Calibri"/>
        </w:rPr>
        <w:t>documenti</w:t>
      </w:r>
      <w:r w:rsidRPr="00F601F5">
        <w:rPr>
          <w:rFonts w:eastAsia="Calibri"/>
          <w:spacing w:val="1"/>
        </w:rPr>
        <w:t xml:space="preserve"> </w:t>
      </w:r>
      <w:r w:rsidRPr="00F601F5">
        <w:rPr>
          <w:rFonts w:eastAsia="Calibri"/>
        </w:rPr>
        <w:t>attestanti</w:t>
      </w:r>
      <w:r w:rsidRPr="00F601F5">
        <w:rPr>
          <w:rFonts w:eastAsia="Calibri"/>
          <w:spacing w:val="1"/>
        </w:rPr>
        <w:t xml:space="preserve"> </w:t>
      </w:r>
      <w:r w:rsidRPr="00F601F5">
        <w:rPr>
          <w:rFonts w:eastAsia="Calibri"/>
        </w:rPr>
        <w:t>la</w:t>
      </w:r>
      <w:r w:rsidRPr="00F601F5">
        <w:rPr>
          <w:rFonts w:eastAsia="Calibri"/>
          <w:spacing w:val="1"/>
        </w:rPr>
        <w:t xml:space="preserve"> </w:t>
      </w:r>
      <w:r w:rsidRPr="00F601F5">
        <w:rPr>
          <w:rFonts w:eastAsia="Calibri"/>
        </w:rPr>
        <w:t>spesa</w:t>
      </w:r>
      <w:r w:rsidRPr="00F601F5">
        <w:rPr>
          <w:rFonts w:eastAsia="Calibri"/>
          <w:spacing w:val="1"/>
        </w:rPr>
        <w:t xml:space="preserve"> </w:t>
      </w:r>
      <w:r w:rsidRPr="00F601F5">
        <w:rPr>
          <w:rFonts w:eastAsia="Calibri"/>
        </w:rPr>
        <w:t>ed</w:t>
      </w:r>
      <w:r w:rsidRPr="00F601F5">
        <w:rPr>
          <w:rFonts w:eastAsia="Calibri"/>
          <w:spacing w:val="1"/>
        </w:rPr>
        <w:t xml:space="preserve"> </w:t>
      </w:r>
      <w:r w:rsidRPr="00F601F5">
        <w:rPr>
          <w:rFonts w:eastAsia="Calibri"/>
        </w:rPr>
        <w:t>ai</w:t>
      </w:r>
      <w:r w:rsidRPr="00F601F5">
        <w:rPr>
          <w:rFonts w:eastAsia="Calibri"/>
          <w:spacing w:val="1"/>
        </w:rPr>
        <w:t xml:space="preserve"> </w:t>
      </w:r>
      <w:r w:rsidRPr="00F601F5">
        <w:rPr>
          <w:rFonts w:eastAsia="Calibri"/>
        </w:rPr>
        <w:t>relativi</w:t>
      </w:r>
      <w:r w:rsidR="00552657">
        <w:rPr>
          <w:rFonts w:eastAsia="Calibri"/>
        </w:rPr>
        <w:t xml:space="preserve"> </w:t>
      </w:r>
      <w:r w:rsidRPr="00F601F5">
        <w:rPr>
          <w:rFonts w:eastAsia="Calibri"/>
        </w:rPr>
        <w:t>pagamenti</w:t>
      </w:r>
      <w:r w:rsidRPr="00F601F5">
        <w:rPr>
          <w:rFonts w:eastAsia="Calibri"/>
          <w:spacing w:val="-3"/>
        </w:rPr>
        <w:t xml:space="preserve"> </w:t>
      </w:r>
      <w:r w:rsidRPr="00F601F5">
        <w:rPr>
          <w:rFonts w:eastAsia="Calibri"/>
        </w:rPr>
        <w:t>effettuati;</w:t>
      </w:r>
    </w:p>
    <w:p w14:paraId="49138E5B" w14:textId="4E17BE45" w:rsidR="00686445" w:rsidRPr="00F601F5" w:rsidRDefault="00680B60" w:rsidP="00401687">
      <w:pPr>
        <w:widowControl w:val="0"/>
        <w:numPr>
          <w:ilvl w:val="1"/>
          <w:numId w:val="16"/>
        </w:numPr>
        <w:tabs>
          <w:tab w:val="left" w:pos="1115"/>
        </w:tabs>
        <w:autoSpaceDE w:val="0"/>
        <w:autoSpaceDN w:val="0"/>
        <w:spacing w:before="120" w:after="120"/>
        <w:ind w:left="426" w:right="154" w:hanging="334"/>
        <w:jc w:val="both"/>
        <w:rPr>
          <w:rFonts w:eastAsia="Calibri"/>
        </w:rPr>
      </w:pPr>
      <w:r>
        <w:rPr>
          <w:rFonts w:eastAsia="Calibri"/>
        </w:rPr>
        <w:t>congrue</w:t>
      </w:r>
      <w:r w:rsidRPr="00F601F5">
        <w:rPr>
          <w:rFonts w:eastAsia="Calibri"/>
          <w:spacing w:val="-5"/>
        </w:rPr>
        <w:t xml:space="preserve"> </w:t>
      </w:r>
      <w:r w:rsidR="00686445" w:rsidRPr="00F601F5">
        <w:rPr>
          <w:rFonts w:eastAsia="Calibri"/>
        </w:rPr>
        <w:t>ed</w:t>
      </w:r>
      <w:r w:rsidR="00686445" w:rsidRPr="00F601F5">
        <w:rPr>
          <w:rFonts w:eastAsia="Calibri"/>
          <w:spacing w:val="-2"/>
        </w:rPr>
        <w:t xml:space="preserve"> </w:t>
      </w:r>
      <w:r w:rsidR="00686445" w:rsidRPr="00F601F5">
        <w:rPr>
          <w:rFonts w:eastAsia="Calibri"/>
        </w:rPr>
        <w:t>imputabili</w:t>
      </w:r>
      <w:r w:rsidR="00686445" w:rsidRPr="00F601F5">
        <w:rPr>
          <w:rFonts w:eastAsia="Calibri"/>
          <w:spacing w:val="-2"/>
        </w:rPr>
        <w:t xml:space="preserve"> </w:t>
      </w:r>
      <w:r w:rsidR="00686445" w:rsidRPr="00F601F5">
        <w:rPr>
          <w:rFonts w:eastAsia="Calibri"/>
        </w:rPr>
        <w:t>con</w:t>
      </w:r>
      <w:r w:rsidR="00686445" w:rsidRPr="00F601F5">
        <w:rPr>
          <w:rFonts w:eastAsia="Calibri"/>
          <w:spacing w:val="-2"/>
        </w:rPr>
        <w:t xml:space="preserve"> </w:t>
      </w:r>
      <w:r w:rsidR="00686445" w:rsidRPr="00F601F5">
        <w:rPr>
          <w:rFonts w:eastAsia="Calibri"/>
        </w:rPr>
        <w:t>certezza</w:t>
      </w:r>
      <w:r w:rsidR="00686445" w:rsidRPr="00F601F5">
        <w:rPr>
          <w:rFonts w:eastAsia="Calibri"/>
          <w:spacing w:val="-2"/>
        </w:rPr>
        <w:t xml:space="preserve"> </w:t>
      </w:r>
      <w:r w:rsidR="00686445" w:rsidRPr="00F601F5">
        <w:rPr>
          <w:rFonts w:eastAsia="Calibri"/>
        </w:rPr>
        <w:t>all</w:t>
      </w:r>
      <w:r w:rsidR="0062519C">
        <w:rPr>
          <w:rFonts w:eastAsia="Calibri"/>
        </w:rPr>
        <w:t>’</w:t>
      </w:r>
      <w:r w:rsidR="00686445" w:rsidRPr="00F601F5">
        <w:rPr>
          <w:rFonts w:eastAsia="Calibri"/>
        </w:rPr>
        <w:t>intervento finanziato;</w:t>
      </w:r>
    </w:p>
    <w:p w14:paraId="17A14078" w14:textId="4EF6D4DC" w:rsidR="00A26C95" w:rsidRDefault="00686445" w:rsidP="00401687">
      <w:pPr>
        <w:widowControl w:val="0"/>
        <w:numPr>
          <w:ilvl w:val="1"/>
          <w:numId w:val="16"/>
        </w:numPr>
        <w:tabs>
          <w:tab w:val="left" w:pos="1115"/>
        </w:tabs>
        <w:autoSpaceDE w:val="0"/>
        <w:autoSpaceDN w:val="0"/>
        <w:spacing w:before="120" w:after="120"/>
        <w:ind w:left="426" w:right="154" w:hanging="334"/>
        <w:jc w:val="both"/>
        <w:rPr>
          <w:rFonts w:eastAsia="Calibri"/>
        </w:rPr>
      </w:pPr>
      <w:r w:rsidRPr="00F601F5">
        <w:rPr>
          <w:rFonts w:eastAsia="Calibri"/>
        </w:rPr>
        <w:t>coerenti agli impegni assunti dall’Ente beneficiario nell’ambito del presente Accordo</w:t>
      </w:r>
      <w:r w:rsidR="00ED4FC8">
        <w:rPr>
          <w:rFonts w:eastAsia="Calibri"/>
        </w:rPr>
        <w:t>.</w:t>
      </w:r>
      <w:r w:rsidR="00A26C95">
        <w:rPr>
          <w:rFonts w:eastAsia="Calibri"/>
        </w:rPr>
        <w:t xml:space="preserve"> </w:t>
      </w:r>
    </w:p>
    <w:p w14:paraId="24E0DD52" w14:textId="77777777" w:rsidR="004062BA" w:rsidRDefault="004062BA" w:rsidP="00261C94">
      <w:pPr>
        <w:pStyle w:val="Heading2"/>
        <w:numPr>
          <w:ilvl w:val="0"/>
          <w:numId w:val="0"/>
        </w:numPr>
        <w:spacing w:before="120" w:after="120"/>
        <w:ind w:left="360"/>
        <w:jc w:val="center"/>
        <w:rPr>
          <w:rFonts w:ascii="Times New Roman" w:hAnsi="Times New Roman"/>
          <w:i w:val="0"/>
          <w:iCs w:val="0"/>
          <w:color w:val="auto"/>
          <w:sz w:val="24"/>
          <w:szCs w:val="24"/>
        </w:rPr>
      </w:pPr>
      <w:bookmarkStart w:id="24" w:name="_Toc141860693"/>
      <w:bookmarkStart w:id="25" w:name="_Toc141861472"/>
      <w:bookmarkEnd w:id="23"/>
    </w:p>
    <w:p w14:paraId="30C03375" w14:textId="4CA9B064" w:rsidR="00686445" w:rsidRPr="00F601F5" w:rsidRDefault="00686445" w:rsidP="00401687">
      <w:pPr>
        <w:pStyle w:val="Heading2"/>
        <w:numPr>
          <w:ilvl w:val="0"/>
          <w:numId w:val="0"/>
        </w:numPr>
        <w:spacing w:before="120" w:after="120"/>
        <w:jc w:val="center"/>
        <w:rPr>
          <w:rFonts w:ascii="Times New Roman" w:hAnsi="Times New Roman"/>
          <w:i w:val="0"/>
          <w:iCs w:val="0"/>
          <w:color w:val="auto"/>
          <w:sz w:val="24"/>
          <w:szCs w:val="24"/>
        </w:rPr>
      </w:pPr>
      <w:r w:rsidRPr="00F601F5">
        <w:rPr>
          <w:rFonts w:ascii="Times New Roman" w:hAnsi="Times New Roman"/>
          <w:i w:val="0"/>
          <w:iCs w:val="0"/>
          <w:color w:val="auto"/>
          <w:sz w:val="24"/>
          <w:szCs w:val="24"/>
        </w:rPr>
        <w:t>Articolo 8</w:t>
      </w:r>
      <w:bookmarkEnd w:id="24"/>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Adeguamenti o modificazioni dell’Intervento</w:t>
      </w:r>
      <w:bookmarkEnd w:id="25"/>
    </w:p>
    <w:p w14:paraId="5882E5BF" w14:textId="2D4DD536" w:rsidR="00686445" w:rsidRPr="00F715E2" w:rsidRDefault="5315371D" w:rsidP="00401687">
      <w:pPr>
        <w:numPr>
          <w:ilvl w:val="0"/>
          <w:numId w:val="24"/>
        </w:numPr>
        <w:spacing w:before="120" w:after="120"/>
        <w:ind w:left="0" w:hanging="426"/>
        <w:jc w:val="both"/>
        <w:rPr>
          <w:rFonts w:eastAsia="Calibri"/>
        </w:rPr>
      </w:pPr>
      <w:r w:rsidRPr="00F601F5">
        <w:rPr>
          <w:rFonts w:eastAsia="Calibri"/>
        </w:rPr>
        <w:t xml:space="preserve">L’erogazione del </w:t>
      </w:r>
      <w:r w:rsidRPr="00B06589">
        <w:rPr>
          <w:rFonts w:eastAsia="Calibri"/>
        </w:rPr>
        <w:t>Contributo è condizionata alla corrispondenza dell’opera realizzata al progetto presentato</w:t>
      </w:r>
      <w:r w:rsidR="007C3EBE" w:rsidRPr="00B06589">
        <w:rPr>
          <w:rFonts w:eastAsia="Calibri"/>
        </w:rPr>
        <w:t xml:space="preserve"> in sede di</w:t>
      </w:r>
      <w:r w:rsidRPr="00B06589">
        <w:rPr>
          <w:rFonts w:eastAsia="Calibri"/>
        </w:rPr>
        <w:t xml:space="preserve"> partecipazione a</w:t>
      </w:r>
      <w:r w:rsidR="00134DA2" w:rsidRPr="00B06589">
        <w:rPr>
          <w:rFonts w:eastAsia="Calibri"/>
        </w:rPr>
        <w:t>ll’Avviso</w:t>
      </w:r>
      <w:r w:rsidRPr="00B06589">
        <w:rPr>
          <w:rFonts w:eastAsia="Calibri"/>
        </w:rPr>
        <w:t>. È</w:t>
      </w:r>
      <w:r w:rsidR="00ED4FC8" w:rsidRPr="00B06589">
        <w:rPr>
          <w:rFonts w:eastAsia="Calibri"/>
        </w:rPr>
        <w:t>,</w:t>
      </w:r>
      <w:r w:rsidRPr="00B06589">
        <w:rPr>
          <w:rFonts w:eastAsia="Calibri"/>
        </w:rPr>
        <w:t xml:space="preserve"> in ogni caso</w:t>
      </w:r>
      <w:r w:rsidR="00ED4FC8" w:rsidRPr="00B06589">
        <w:rPr>
          <w:rFonts w:eastAsia="Calibri"/>
        </w:rPr>
        <w:t>,</w:t>
      </w:r>
      <w:r w:rsidRPr="00B06589">
        <w:rPr>
          <w:rFonts w:eastAsia="Calibri"/>
        </w:rPr>
        <w:t xml:space="preserve"> ammesso l’aggiornamento del quadro economico dell’intervento conseguente alla necessità di adeguamento dei prezzi </w:t>
      </w:r>
      <w:r w:rsidR="009A3389" w:rsidRPr="00B06589">
        <w:rPr>
          <w:rFonts w:eastAsia="Calibri"/>
        </w:rPr>
        <w:t>derivanti d</w:t>
      </w:r>
      <w:r w:rsidR="004062BA" w:rsidRPr="00B06589">
        <w:rPr>
          <w:rFonts w:eastAsia="Calibri"/>
        </w:rPr>
        <w:t>a eccezionali</w:t>
      </w:r>
      <w:r w:rsidRPr="00B06589">
        <w:rPr>
          <w:rFonts w:eastAsia="Calibri"/>
        </w:rPr>
        <w:t xml:space="preserve"> condizioni del mercato, fermo restando l’importo massimo del Contributo assegnato.</w:t>
      </w:r>
      <w:r w:rsidRPr="00F715E2">
        <w:rPr>
          <w:rFonts w:eastAsia="Calibri"/>
        </w:rPr>
        <w:t xml:space="preserve">   </w:t>
      </w:r>
    </w:p>
    <w:p w14:paraId="30B4ACD9" w14:textId="0036F35F" w:rsidR="00686445" w:rsidRPr="00F715E2" w:rsidRDefault="5315371D" w:rsidP="00401687">
      <w:pPr>
        <w:numPr>
          <w:ilvl w:val="0"/>
          <w:numId w:val="24"/>
        </w:numPr>
        <w:spacing w:before="120" w:after="120"/>
        <w:ind w:left="0" w:hanging="426"/>
        <w:jc w:val="both"/>
        <w:rPr>
          <w:rFonts w:eastAsia="Calibri"/>
        </w:rPr>
      </w:pPr>
      <w:r w:rsidRPr="00F715E2">
        <w:rPr>
          <w:rFonts w:eastAsia="Calibri"/>
        </w:rPr>
        <w:t>Eventuali richieste</w:t>
      </w:r>
      <w:r w:rsidR="005E7283" w:rsidRPr="00F715E2">
        <w:rPr>
          <w:rFonts w:eastAsia="Calibri"/>
        </w:rPr>
        <w:t xml:space="preserve"> preventive</w:t>
      </w:r>
      <w:r w:rsidRPr="00F715E2">
        <w:rPr>
          <w:rFonts w:eastAsia="Calibri"/>
        </w:rPr>
        <w:t xml:space="preserve"> di rimodulazione dell’intervento e adeguamento e/o modificazione del progetto, del </w:t>
      </w:r>
      <w:r w:rsidR="004062BA">
        <w:rPr>
          <w:rFonts w:eastAsia="Calibri"/>
        </w:rPr>
        <w:t>Q</w:t>
      </w:r>
      <w:r w:rsidRPr="00F715E2">
        <w:rPr>
          <w:rFonts w:eastAsia="Calibri"/>
        </w:rPr>
        <w:t xml:space="preserve">uadro </w:t>
      </w:r>
      <w:r w:rsidR="004062BA">
        <w:rPr>
          <w:rFonts w:eastAsia="Calibri"/>
        </w:rPr>
        <w:t>E</w:t>
      </w:r>
      <w:r w:rsidRPr="00F715E2">
        <w:rPr>
          <w:rFonts w:eastAsia="Calibri"/>
        </w:rPr>
        <w:t xml:space="preserve">conomico e del cronoprogramma, </w:t>
      </w:r>
      <w:r w:rsidR="005E7283" w:rsidRPr="00F715E2">
        <w:rPr>
          <w:rFonts w:eastAsia="Calibri"/>
        </w:rPr>
        <w:t>redatte ai sensi del</w:t>
      </w:r>
      <w:r w:rsidR="00D667FF" w:rsidRPr="00F715E2">
        <w:rPr>
          <w:rFonts w:eastAsia="Calibri"/>
        </w:rPr>
        <w:t>l’art. 120 del</w:t>
      </w:r>
      <w:r w:rsidR="005E7283" w:rsidRPr="00F715E2">
        <w:rPr>
          <w:rFonts w:eastAsia="Calibri"/>
        </w:rPr>
        <w:t xml:space="preserve"> codice dei contratti pubblici di cui al d.lgs. n. 36/2023</w:t>
      </w:r>
      <w:r w:rsidR="005E7283" w:rsidRPr="00BB17E5">
        <w:rPr>
          <w:rFonts w:eastAsia="Calibri"/>
        </w:rPr>
        <w:t xml:space="preserve">, </w:t>
      </w:r>
      <w:r w:rsidRPr="00F715E2">
        <w:rPr>
          <w:rFonts w:eastAsia="Calibri"/>
        </w:rPr>
        <w:t xml:space="preserve">dovranno essere presentate per mezzo di istanza motivata </w:t>
      </w:r>
      <w:r w:rsidR="009A3389">
        <w:rPr>
          <w:rFonts w:eastAsia="Calibri"/>
        </w:rPr>
        <w:t>da</w:t>
      </w:r>
      <w:r w:rsidR="00262C03" w:rsidRPr="00F715E2">
        <w:rPr>
          <w:rFonts w:eastAsia="Calibri"/>
        </w:rPr>
        <w:t xml:space="preserve"> invia</w:t>
      </w:r>
      <w:r w:rsidR="009A3389">
        <w:rPr>
          <w:rFonts w:eastAsia="Calibri"/>
        </w:rPr>
        <w:t>re</w:t>
      </w:r>
      <w:r w:rsidR="00262C03" w:rsidRPr="00F715E2">
        <w:rPr>
          <w:rFonts w:eastAsia="Calibri"/>
        </w:rPr>
        <w:t xml:space="preserve"> a</w:t>
      </w:r>
      <w:r w:rsidR="009A3389">
        <w:rPr>
          <w:rFonts w:eastAsia="Calibri"/>
        </w:rPr>
        <w:t>l Dipartimento per lo Sport e a</w:t>
      </w:r>
      <w:r w:rsidRPr="00F715E2">
        <w:rPr>
          <w:rFonts w:eastAsia="Calibri"/>
        </w:rPr>
        <w:t xml:space="preserve"> Sport e Salute</w:t>
      </w:r>
      <w:r w:rsidR="001A0315">
        <w:rPr>
          <w:rFonts w:eastAsia="Calibri"/>
        </w:rPr>
        <w:t xml:space="preserve"> S.p.A.</w:t>
      </w:r>
      <w:r w:rsidR="009A3389">
        <w:rPr>
          <w:rFonts w:eastAsia="Calibri"/>
        </w:rPr>
        <w:t xml:space="preserve"> che, previa verifica tecnico-</w:t>
      </w:r>
      <w:r w:rsidR="009A3389" w:rsidRPr="00F90747">
        <w:rPr>
          <w:rFonts w:eastAsia="Calibri"/>
        </w:rPr>
        <w:t>amministrativa, su delega del Dipartimento, potrà</w:t>
      </w:r>
      <w:r w:rsidR="009A3389">
        <w:rPr>
          <w:rFonts w:eastAsia="Calibri"/>
        </w:rPr>
        <w:t xml:space="preserve"> autorizzarle.</w:t>
      </w:r>
      <w:r w:rsidRPr="00F715E2">
        <w:rPr>
          <w:rFonts w:eastAsia="Calibri"/>
        </w:rPr>
        <w:t xml:space="preserve"> </w:t>
      </w:r>
      <w:r w:rsidR="004062BA">
        <w:rPr>
          <w:rFonts w:eastAsia="Calibri"/>
        </w:rPr>
        <w:t xml:space="preserve">In ogni caso, le modifiche richieste non dovranno alterare i presupposti che hanno determinato l’attribuzione dei punteggi assegnati in fase di ammissione a finanziamento, sulla base dei criteri di cui </w:t>
      </w:r>
      <w:r w:rsidR="004062BA" w:rsidRPr="00374D20">
        <w:rPr>
          <w:rFonts w:eastAsia="Calibri"/>
        </w:rPr>
        <w:t xml:space="preserve">all’art. </w:t>
      </w:r>
      <w:r w:rsidR="00285413" w:rsidRPr="00374D20">
        <w:rPr>
          <w:rFonts w:eastAsia="Calibri"/>
        </w:rPr>
        <w:t>8</w:t>
      </w:r>
      <w:r w:rsidR="001A0315" w:rsidRPr="00374D20">
        <w:rPr>
          <w:rFonts w:eastAsia="Calibri"/>
        </w:rPr>
        <w:t xml:space="preserve"> </w:t>
      </w:r>
      <w:r w:rsidR="00181188" w:rsidRPr="00374D20">
        <w:rPr>
          <w:rFonts w:eastAsia="Calibri"/>
        </w:rPr>
        <w:t>del Disciplinare</w:t>
      </w:r>
      <w:r w:rsidR="00181188" w:rsidRPr="00B06589">
        <w:rPr>
          <w:rFonts w:eastAsia="Calibri"/>
        </w:rPr>
        <w:t xml:space="preserve"> </w:t>
      </w:r>
      <w:r w:rsidR="004032F9" w:rsidRPr="00B06589">
        <w:rPr>
          <w:rFonts w:eastAsia="Calibri"/>
        </w:rPr>
        <w:t>dell’</w:t>
      </w:r>
      <w:r w:rsidR="00516A6B" w:rsidRPr="00B06589">
        <w:rPr>
          <w:rFonts w:eastAsia="Calibri"/>
        </w:rPr>
        <w:t>Avviso Sport e periferie 202</w:t>
      </w:r>
      <w:r w:rsidR="001A0315" w:rsidRPr="00B06589">
        <w:rPr>
          <w:rFonts w:eastAsia="Calibri"/>
        </w:rPr>
        <w:t>5</w:t>
      </w:r>
      <w:r w:rsidR="004032F9" w:rsidRPr="00B06589">
        <w:rPr>
          <w:rFonts w:eastAsia="Calibri"/>
        </w:rPr>
        <w:t xml:space="preserve"> </w:t>
      </w:r>
      <w:r w:rsidR="00DA3205" w:rsidRPr="00B06589">
        <w:rPr>
          <w:rFonts w:eastAsia="Calibri"/>
        </w:rPr>
        <w:t>e il rispetto delle previsioni del</w:t>
      </w:r>
      <w:r w:rsidR="00DA3205">
        <w:rPr>
          <w:rFonts w:eastAsia="Calibri"/>
        </w:rPr>
        <w:t xml:space="preserve"> </w:t>
      </w:r>
      <w:r w:rsidR="009A3389">
        <w:rPr>
          <w:rFonts w:eastAsia="Calibri"/>
        </w:rPr>
        <w:t>d.lgs.</w:t>
      </w:r>
      <w:r w:rsidR="00DA3205">
        <w:rPr>
          <w:rFonts w:eastAsia="Calibri"/>
        </w:rPr>
        <w:t xml:space="preserve"> 36/2023</w:t>
      </w:r>
      <w:r w:rsidR="004062BA">
        <w:rPr>
          <w:rFonts w:eastAsia="Calibri"/>
        </w:rPr>
        <w:t>.</w:t>
      </w:r>
    </w:p>
    <w:p w14:paraId="3B27DD0F" w14:textId="612EA309" w:rsidR="00C109F5" w:rsidRPr="00F601F5" w:rsidRDefault="5315371D" w:rsidP="00401687">
      <w:pPr>
        <w:numPr>
          <w:ilvl w:val="0"/>
          <w:numId w:val="24"/>
        </w:numPr>
        <w:spacing w:before="120" w:after="120"/>
        <w:ind w:left="0" w:hanging="426"/>
        <w:jc w:val="both"/>
        <w:rPr>
          <w:rFonts w:eastAsia="Calibri"/>
        </w:rPr>
      </w:pPr>
      <w:r w:rsidRPr="00F715E2">
        <w:rPr>
          <w:rFonts w:eastAsia="Calibri"/>
        </w:rPr>
        <w:t>La realizzazione di una variante valutata</w:t>
      </w:r>
      <w:r w:rsidR="008A36CB" w:rsidRPr="00F715E2">
        <w:rPr>
          <w:rFonts w:eastAsia="Calibri"/>
        </w:rPr>
        <w:t xml:space="preserve"> inammissibile e/o</w:t>
      </w:r>
      <w:r w:rsidRPr="00F715E2">
        <w:rPr>
          <w:rFonts w:eastAsia="Calibri"/>
        </w:rPr>
        <w:t xml:space="preserve"> “non coerente” rispetto al progetto approvato comporterà</w:t>
      </w:r>
      <w:r w:rsidR="007C3EBE" w:rsidRPr="00F601F5">
        <w:rPr>
          <w:rFonts w:eastAsia="Calibri"/>
        </w:rPr>
        <w:t>,</w:t>
      </w:r>
      <w:r w:rsidRPr="00F601F5">
        <w:rPr>
          <w:rFonts w:eastAsia="Calibri"/>
        </w:rPr>
        <w:t xml:space="preserve"> in ogni caso</w:t>
      </w:r>
      <w:r w:rsidR="007C3EBE" w:rsidRPr="00F601F5">
        <w:rPr>
          <w:rFonts w:eastAsia="Calibri"/>
        </w:rPr>
        <w:t>,</w:t>
      </w:r>
      <w:r w:rsidRPr="00F601F5">
        <w:rPr>
          <w:rFonts w:eastAsia="Calibri"/>
        </w:rPr>
        <w:t xml:space="preserve"> il mancato riconoscimento delle spese sostenute a tale titolo.</w:t>
      </w:r>
    </w:p>
    <w:p w14:paraId="67CBCE98" w14:textId="7D65A16D" w:rsidR="30008AC9" w:rsidRPr="00790C7A" w:rsidRDefault="30008AC9" w:rsidP="00401687">
      <w:pPr>
        <w:numPr>
          <w:ilvl w:val="0"/>
          <w:numId w:val="24"/>
        </w:numPr>
        <w:spacing w:before="120" w:after="120"/>
        <w:ind w:left="0" w:hanging="426"/>
        <w:jc w:val="both"/>
        <w:rPr>
          <w:rFonts w:eastAsia="Calibri"/>
        </w:rPr>
      </w:pPr>
      <w:r w:rsidRPr="00F601F5">
        <w:rPr>
          <w:rFonts w:eastAsia="Calibri"/>
        </w:rPr>
        <w:t>In ogni caso, in sede di rendicontazione delle spese, potranno essere ammesse a Contributo</w:t>
      </w:r>
      <w:r w:rsidR="00134DA2">
        <w:rPr>
          <w:rFonts w:eastAsia="Calibri"/>
        </w:rPr>
        <w:t>,</w:t>
      </w:r>
      <w:r w:rsidRPr="00F601F5">
        <w:rPr>
          <w:rFonts w:eastAsia="Calibri"/>
        </w:rPr>
        <w:t xml:space="preserve"> </w:t>
      </w:r>
      <w:r w:rsidR="00DA3205">
        <w:rPr>
          <w:rFonts w:eastAsia="Calibri"/>
        </w:rPr>
        <w:t xml:space="preserve">nel rispetto del d.lgs 36/2023, </w:t>
      </w:r>
      <w:r w:rsidRPr="00F601F5">
        <w:rPr>
          <w:rFonts w:eastAsia="Calibri"/>
        </w:rPr>
        <w:t xml:space="preserve">solo variazioni che non alterino i contenuti progettuali essenziali dell’intervento ammesso a finanziamento e per le quali gli aumenti di spesa siano interamente </w:t>
      </w:r>
      <w:r w:rsidRPr="00790C7A">
        <w:rPr>
          <w:rFonts w:eastAsia="Calibri"/>
        </w:rPr>
        <w:t>sostenuti dall’Ente beneficiario.</w:t>
      </w:r>
    </w:p>
    <w:p w14:paraId="36BA93B5" w14:textId="6F1863ED" w:rsidR="001E4473" w:rsidRPr="00790C7A" w:rsidRDefault="001E4473" w:rsidP="00401687">
      <w:pPr>
        <w:numPr>
          <w:ilvl w:val="0"/>
          <w:numId w:val="24"/>
        </w:numPr>
        <w:spacing w:before="120" w:after="120"/>
        <w:ind w:left="0" w:hanging="426"/>
        <w:jc w:val="both"/>
        <w:rPr>
          <w:rFonts w:eastAsia="Calibri"/>
        </w:rPr>
      </w:pPr>
      <w:r w:rsidRPr="00790C7A">
        <w:rPr>
          <w:rFonts w:eastAsia="Calibri"/>
        </w:rPr>
        <w:t>L’utilizzo delle economie da ribasso d’asta</w:t>
      </w:r>
      <w:r w:rsidR="003214AC" w:rsidRPr="00790C7A">
        <w:rPr>
          <w:rFonts w:eastAsia="Calibri"/>
        </w:rPr>
        <w:t xml:space="preserve"> limitatamente alla quota parte di Contributo è consentito all’Ente beneficiario, previa intesa con il Dipartimento e Sport e Salute S.p.A, solo se necessario per rispristinare l’equilibrio nel rapporto contrattuale con l’appaltatore nelle ipotesi di cui all’art. 9, comma 1, del d.lgs. n. 36/2023.  </w:t>
      </w:r>
    </w:p>
    <w:p w14:paraId="70ED807C" w14:textId="77777777" w:rsidR="00C109F5" w:rsidRPr="00F601F5" w:rsidRDefault="00C109F5" w:rsidP="00261C94">
      <w:pPr>
        <w:spacing w:before="120" w:after="120"/>
        <w:ind w:left="142"/>
        <w:jc w:val="both"/>
      </w:pPr>
    </w:p>
    <w:p w14:paraId="508E0FF7" w14:textId="6595453C" w:rsidR="00686445" w:rsidRPr="00F601F5" w:rsidRDefault="00686445" w:rsidP="00401687">
      <w:pPr>
        <w:pStyle w:val="Heading2"/>
        <w:numPr>
          <w:ilvl w:val="0"/>
          <w:numId w:val="0"/>
        </w:numPr>
        <w:spacing w:before="120" w:after="120"/>
        <w:jc w:val="center"/>
        <w:rPr>
          <w:rFonts w:ascii="Times New Roman" w:hAnsi="Times New Roman"/>
          <w:i w:val="0"/>
          <w:iCs w:val="0"/>
          <w:color w:val="auto"/>
          <w:sz w:val="24"/>
          <w:szCs w:val="24"/>
        </w:rPr>
      </w:pPr>
      <w:bookmarkStart w:id="26" w:name="_Toc141860694"/>
      <w:bookmarkStart w:id="27" w:name="_Toc141861473"/>
      <w:r w:rsidRPr="00F601F5">
        <w:rPr>
          <w:rFonts w:ascii="Times New Roman" w:hAnsi="Times New Roman"/>
          <w:i w:val="0"/>
          <w:iCs w:val="0"/>
          <w:color w:val="auto"/>
          <w:sz w:val="24"/>
          <w:szCs w:val="24"/>
        </w:rPr>
        <w:t>Articolo 9</w:t>
      </w:r>
      <w:bookmarkEnd w:id="26"/>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 xml:space="preserve">Sospensione e </w:t>
      </w:r>
      <w:r w:rsidR="005914C7">
        <w:rPr>
          <w:rFonts w:ascii="Times New Roman" w:hAnsi="Times New Roman"/>
          <w:i w:val="0"/>
          <w:iCs w:val="0"/>
          <w:color w:val="auto"/>
          <w:sz w:val="24"/>
          <w:szCs w:val="24"/>
        </w:rPr>
        <w:t xml:space="preserve">definanziamento dell’intervento </w:t>
      </w:r>
      <w:bookmarkEnd w:id="27"/>
    </w:p>
    <w:p w14:paraId="75074A6C" w14:textId="6CC16929" w:rsidR="00686445" w:rsidRPr="00F601F5" w:rsidRDefault="00686445" w:rsidP="00401687">
      <w:pPr>
        <w:pStyle w:val="ListParagraph"/>
        <w:numPr>
          <w:ilvl w:val="0"/>
          <w:numId w:val="18"/>
        </w:numPr>
        <w:spacing w:before="120" w:after="120"/>
        <w:ind w:left="0" w:hanging="426"/>
        <w:contextualSpacing w:val="0"/>
        <w:jc w:val="both"/>
      </w:pPr>
      <w:r w:rsidRPr="00F601F5">
        <w:t>L’Ente beneficiario dà atto e riconosce che</w:t>
      </w:r>
      <w:r w:rsidR="00C17DB2">
        <w:t>,</w:t>
      </w:r>
      <w:r w:rsidRPr="00F601F5">
        <w:t xml:space="preserve"> qualora all’esito delle verifiche di cui agli articoli precedenti, si riscontri l’esistenza di un inadempimento ovvero di un ritardo nella realizzazione dell’intervento, l’erogazione del Contributo </w:t>
      </w:r>
      <w:r w:rsidR="005914C7">
        <w:t>verrà</w:t>
      </w:r>
      <w:r w:rsidRPr="00F601F5">
        <w:t xml:space="preserve"> sospesa e</w:t>
      </w:r>
      <w:r w:rsidR="005914C7">
        <w:t xml:space="preserve"> l’intervento </w:t>
      </w:r>
      <w:r w:rsidR="007F1D1B">
        <w:t xml:space="preserve">potrà essere </w:t>
      </w:r>
      <w:r w:rsidR="005914C7">
        <w:t xml:space="preserve">definanziato, </w:t>
      </w:r>
      <w:r w:rsidRPr="00F601F5">
        <w:t>anche parzialmente, senza che l’Ente beneficiario possa pretendere alcunché al riguardo.</w:t>
      </w:r>
    </w:p>
    <w:p w14:paraId="33BF0D51" w14:textId="6F8223E9" w:rsidR="00686445" w:rsidRPr="00F601F5" w:rsidRDefault="00B639B8" w:rsidP="00401687">
      <w:pPr>
        <w:pStyle w:val="ListParagraph"/>
        <w:numPr>
          <w:ilvl w:val="0"/>
          <w:numId w:val="18"/>
        </w:numPr>
        <w:spacing w:before="120" w:after="120"/>
        <w:ind w:left="0" w:hanging="426"/>
        <w:contextualSpacing w:val="0"/>
        <w:jc w:val="both"/>
      </w:pPr>
      <w:r>
        <w:t>Il Beneficiario decadrà</w:t>
      </w:r>
      <w:r w:rsidR="004032F9">
        <w:t>, altresì,</w:t>
      </w:r>
      <w:r w:rsidR="00686445" w:rsidRPr="00F601F5">
        <w:t xml:space="preserve"> </w:t>
      </w:r>
      <w:r>
        <w:t>dal Contributo</w:t>
      </w:r>
      <w:r w:rsidR="00686445" w:rsidRPr="00F601F5">
        <w:t xml:space="preserve"> nei seguenti casi:</w:t>
      </w:r>
    </w:p>
    <w:p w14:paraId="436EAE79" w14:textId="77777777" w:rsidR="00686445" w:rsidRPr="00F601F5" w:rsidRDefault="00686445" w:rsidP="00401687">
      <w:pPr>
        <w:numPr>
          <w:ilvl w:val="0"/>
          <w:numId w:val="7"/>
        </w:numPr>
        <w:autoSpaceDE w:val="0"/>
        <w:autoSpaceDN w:val="0"/>
        <w:adjustRightInd w:val="0"/>
        <w:spacing w:before="120" w:after="120"/>
        <w:ind w:left="567"/>
        <w:jc w:val="both"/>
        <w:outlineLvl w:val="0"/>
        <w:rPr>
          <w:rFonts w:eastAsia="Calibri"/>
        </w:rPr>
      </w:pPr>
      <w:r w:rsidRPr="00F601F5">
        <w:rPr>
          <w:rFonts w:eastAsia="Calibri"/>
        </w:rPr>
        <w:t>inadempimento da parte dell’Ente beneficiario agli obblighi e ai termini temporali, di cui ai precedenti articoli;</w:t>
      </w:r>
    </w:p>
    <w:p w14:paraId="08282DD4" w14:textId="77777777" w:rsidR="00686445" w:rsidRPr="00F601F5" w:rsidRDefault="00686445" w:rsidP="00401687">
      <w:pPr>
        <w:numPr>
          <w:ilvl w:val="0"/>
          <w:numId w:val="7"/>
        </w:numPr>
        <w:autoSpaceDE w:val="0"/>
        <w:autoSpaceDN w:val="0"/>
        <w:adjustRightInd w:val="0"/>
        <w:spacing w:before="120" w:after="120"/>
        <w:ind w:left="567"/>
        <w:jc w:val="both"/>
        <w:outlineLvl w:val="0"/>
        <w:rPr>
          <w:rFonts w:eastAsia="Calibri"/>
        </w:rPr>
      </w:pPr>
      <w:r w:rsidRPr="00F601F5">
        <w:rPr>
          <w:rFonts w:eastAsia="Calibri"/>
        </w:rPr>
        <w:t xml:space="preserve">ritardo superiore a 90 </w:t>
      </w:r>
      <w:r w:rsidRPr="00F601F5">
        <w:t xml:space="preserve">(novanta) </w:t>
      </w:r>
      <w:r w:rsidRPr="00F601F5">
        <w:rPr>
          <w:rFonts w:eastAsia="Calibri"/>
        </w:rPr>
        <w:t>giorni nell’esecuzione del cronoprogramma delle attività;</w:t>
      </w:r>
    </w:p>
    <w:p w14:paraId="38C755D7" w14:textId="143E14DB" w:rsidR="00686445" w:rsidRPr="00F601F5" w:rsidRDefault="5315371D" w:rsidP="00401687">
      <w:pPr>
        <w:numPr>
          <w:ilvl w:val="0"/>
          <w:numId w:val="7"/>
        </w:numPr>
        <w:autoSpaceDE w:val="0"/>
        <w:autoSpaceDN w:val="0"/>
        <w:adjustRightInd w:val="0"/>
        <w:spacing w:before="120" w:after="120"/>
        <w:ind w:left="567"/>
        <w:jc w:val="both"/>
        <w:outlineLvl w:val="0"/>
        <w:rPr>
          <w:rFonts w:eastAsia="Calibri"/>
        </w:rPr>
      </w:pPr>
      <w:r w:rsidRPr="00F601F5">
        <w:rPr>
          <w:rFonts w:eastAsia="Calibri"/>
        </w:rPr>
        <w:t>violazione degli obblighi di cui al</w:t>
      </w:r>
      <w:r w:rsidR="00FA603C" w:rsidRPr="00F601F5">
        <w:rPr>
          <w:rFonts w:eastAsia="Calibri"/>
        </w:rPr>
        <w:t xml:space="preserve"> su </w:t>
      </w:r>
      <w:r w:rsidR="00FA603C" w:rsidRPr="00DF6FF1">
        <w:rPr>
          <w:rFonts w:eastAsia="Calibri"/>
        </w:rPr>
        <w:t xml:space="preserve">esteso </w:t>
      </w:r>
      <w:r w:rsidRPr="00DF6FF1">
        <w:rPr>
          <w:rFonts w:eastAsia="Calibri"/>
        </w:rPr>
        <w:t>articolo 4</w:t>
      </w:r>
      <w:r w:rsidR="18DD542B" w:rsidRPr="00DF6FF1">
        <w:rPr>
          <w:rFonts w:eastAsia="Calibri"/>
        </w:rPr>
        <w:t>, commi 2 e 4</w:t>
      </w:r>
      <w:r w:rsidRPr="00DF6FF1">
        <w:rPr>
          <w:rFonts w:eastAsia="Calibri"/>
        </w:rPr>
        <w:t>;</w:t>
      </w:r>
    </w:p>
    <w:p w14:paraId="5234F9D6" w14:textId="52F36D83" w:rsidR="00686445" w:rsidRPr="00F601F5" w:rsidRDefault="00686445" w:rsidP="00401687">
      <w:pPr>
        <w:numPr>
          <w:ilvl w:val="0"/>
          <w:numId w:val="7"/>
        </w:numPr>
        <w:autoSpaceDE w:val="0"/>
        <w:autoSpaceDN w:val="0"/>
        <w:adjustRightInd w:val="0"/>
        <w:spacing w:before="120" w:after="120"/>
        <w:ind w:left="567"/>
        <w:jc w:val="both"/>
        <w:outlineLvl w:val="0"/>
      </w:pPr>
      <w:r w:rsidRPr="00F601F5">
        <w:t>qualora l’intervento riguardi immobili oggetto di contenzioso giudiziario</w:t>
      </w:r>
      <w:r w:rsidR="005914C7">
        <w:t>, anche se sorto in corso di esecuzione dell’intervento</w:t>
      </w:r>
      <w:r w:rsidRPr="00F601F5">
        <w:t>;</w:t>
      </w:r>
    </w:p>
    <w:p w14:paraId="556173B0" w14:textId="77777777" w:rsidR="00686445" w:rsidRPr="00F601F5" w:rsidRDefault="00686445" w:rsidP="00401687">
      <w:pPr>
        <w:numPr>
          <w:ilvl w:val="0"/>
          <w:numId w:val="7"/>
        </w:numPr>
        <w:autoSpaceDE w:val="0"/>
        <w:autoSpaceDN w:val="0"/>
        <w:adjustRightInd w:val="0"/>
        <w:spacing w:before="120" w:after="120"/>
        <w:ind w:left="567"/>
        <w:jc w:val="both"/>
        <w:outlineLvl w:val="0"/>
      </w:pPr>
      <w:r w:rsidRPr="00F601F5">
        <w:t xml:space="preserve">nel caso in cui l’Ente beneficiario non sia in grado di cofinanziare l’intervento nella percentuale indicata </w:t>
      </w:r>
      <w:r w:rsidRPr="00DF6FF1">
        <w:t>nell’articolo 3;</w:t>
      </w:r>
    </w:p>
    <w:p w14:paraId="16A004D3" w14:textId="03FBA074" w:rsidR="00686445" w:rsidRPr="00287B65" w:rsidRDefault="00686445" w:rsidP="00401687">
      <w:pPr>
        <w:numPr>
          <w:ilvl w:val="0"/>
          <w:numId w:val="7"/>
        </w:numPr>
        <w:autoSpaceDE w:val="0"/>
        <w:autoSpaceDN w:val="0"/>
        <w:adjustRightInd w:val="0"/>
        <w:spacing w:before="120" w:after="120"/>
        <w:ind w:left="567"/>
        <w:jc w:val="both"/>
        <w:outlineLvl w:val="0"/>
      </w:pPr>
      <w:r w:rsidRPr="00F601F5">
        <w:t>ove risulti che l’intervento sia stato finanziato con altre e diverse risorse pubbliche</w:t>
      </w:r>
      <w:r w:rsidR="005D3406">
        <w:t xml:space="preserve">, fermo </w:t>
      </w:r>
      <w:r w:rsidR="005D3406" w:rsidRPr="00287B65">
        <w:t>restando quanto stabilito dall’articolo 2, comma 4</w:t>
      </w:r>
      <w:r w:rsidR="00362099" w:rsidRPr="00287B65">
        <w:t>,</w:t>
      </w:r>
      <w:r w:rsidR="005D3406" w:rsidRPr="00287B65">
        <w:t xml:space="preserve"> del Disciplinare </w:t>
      </w:r>
      <w:r w:rsidR="005914C7" w:rsidRPr="00287B65">
        <w:t>di dettaglio allegato a</w:t>
      </w:r>
      <w:r w:rsidR="005D3406" w:rsidRPr="00287B65">
        <w:t>ll’Avviso</w:t>
      </w:r>
      <w:r w:rsidRPr="00287B65">
        <w:t>.</w:t>
      </w:r>
    </w:p>
    <w:p w14:paraId="274CA95C" w14:textId="3B63B7E5" w:rsidR="00953B9D" w:rsidRPr="00F3241B" w:rsidRDefault="00686445" w:rsidP="00401687">
      <w:pPr>
        <w:pStyle w:val="ListParagraph"/>
        <w:numPr>
          <w:ilvl w:val="0"/>
          <w:numId w:val="18"/>
        </w:numPr>
        <w:spacing w:before="120" w:after="120"/>
        <w:ind w:left="0" w:hanging="426"/>
        <w:contextualSpacing w:val="0"/>
        <w:jc w:val="both"/>
      </w:pPr>
      <w:r w:rsidRPr="00287B65">
        <w:t xml:space="preserve">In caso di </w:t>
      </w:r>
      <w:r w:rsidR="005914C7" w:rsidRPr="00287B65">
        <w:t>definanziamento integrale</w:t>
      </w:r>
      <w:r w:rsidRPr="00287B65">
        <w:t xml:space="preserve">, il presente Accordo perderà automaticamente efficacia e l’Ente beneficiario sarà tenuto a restituire le somme eventualmente già ricevute per l’attuazione dell’intervento, </w:t>
      </w:r>
      <w:r w:rsidR="00873956" w:rsidRPr="00287B65">
        <w:t>maggiorate degli interessi legali dalla data del provvedimento comunicato dal Dipartimento, presumendosi la buona fede dell’</w:t>
      </w:r>
      <w:r w:rsidR="00873956" w:rsidRPr="00287B65">
        <w:rPr>
          <w:i/>
          <w:iCs/>
        </w:rPr>
        <w:t>accipiens</w:t>
      </w:r>
      <w:r w:rsidR="00873956" w:rsidRPr="00287B65">
        <w:t>,</w:t>
      </w:r>
      <w:r w:rsidR="00873956" w:rsidRPr="00287B65">
        <w:rPr>
          <w:color w:val="FF0000"/>
        </w:rPr>
        <w:t xml:space="preserve"> </w:t>
      </w:r>
      <w:r w:rsidRPr="00287B65">
        <w:t>entro il termine di 90 (novanta) giorni dalla relativa richiesta, oltre al risarcimento dell’eventuale maggior danno</w:t>
      </w:r>
      <w:r w:rsidR="0016739B" w:rsidRPr="00287B65">
        <w:t xml:space="preserve"> dimostrato e </w:t>
      </w:r>
      <w:r w:rsidR="0016739B" w:rsidRPr="00F3241B">
        <w:t>provato</w:t>
      </w:r>
      <w:r w:rsidR="00463DDF" w:rsidRPr="00F3241B">
        <w:t>.</w:t>
      </w:r>
    </w:p>
    <w:p w14:paraId="68D75E42" w14:textId="77777777" w:rsidR="00443D16" w:rsidRPr="00F3241B" w:rsidRDefault="00443D16" w:rsidP="00261C94">
      <w:pPr>
        <w:spacing w:before="120" w:after="120"/>
        <w:jc w:val="both"/>
      </w:pPr>
    </w:p>
    <w:p w14:paraId="0392703E" w14:textId="71850773" w:rsidR="00686445" w:rsidRPr="00F3241B"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28" w:name="_Toc141860695"/>
      <w:bookmarkStart w:id="29" w:name="_Toc141861474"/>
      <w:r w:rsidRPr="00F3241B">
        <w:rPr>
          <w:rFonts w:ascii="Times New Roman" w:hAnsi="Times New Roman"/>
          <w:i w:val="0"/>
          <w:iCs w:val="0"/>
          <w:color w:val="auto"/>
          <w:sz w:val="24"/>
          <w:szCs w:val="24"/>
        </w:rPr>
        <w:t>Articolo 10</w:t>
      </w:r>
      <w:bookmarkEnd w:id="28"/>
      <w:r w:rsidR="00634866" w:rsidRPr="00F3241B">
        <w:rPr>
          <w:rFonts w:ascii="Times New Roman" w:hAnsi="Times New Roman"/>
          <w:i w:val="0"/>
          <w:iCs w:val="0"/>
          <w:color w:val="auto"/>
          <w:sz w:val="24"/>
          <w:szCs w:val="24"/>
        </w:rPr>
        <w:t xml:space="preserve"> – </w:t>
      </w:r>
      <w:r w:rsidR="007C3F94" w:rsidRPr="00F3241B">
        <w:rPr>
          <w:rFonts w:ascii="Times New Roman" w:hAnsi="Times New Roman"/>
          <w:i w:val="0"/>
          <w:iCs w:val="0"/>
          <w:color w:val="auto"/>
          <w:sz w:val="24"/>
          <w:szCs w:val="24"/>
        </w:rPr>
        <w:t>Condizione sospensiva, d</w:t>
      </w:r>
      <w:r w:rsidRPr="00F3241B">
        <w:rPr>
          <w:rFonts w:ascii="Times New Roman" w:hAnsi="Times New Roman"/>
          <w:i w:val="0"/>
          <w:iCs w:val="0"/>
          <w:color w:val="auto"/>
          <w:sz w:val="24"/>
          <w:szCs w:val="24"/>
        </w:rPr>
        <w:t>urata ed efficacia</w:t>
      </w:r>
      <w:bookmarkEnd w:id="29"/>
    </w:p>
    <w:p w14:paraId="1D197972" w14:textId="6B2547AD" w:rsidR="007C3F94" w:rsidRPr="00F3241B" w:rsidRDefault="002043FB" w:rsidP="003D567F">
      <w:pPr>
        <w:pStyle w:val="ListParagraph"/>
        <w:numPr>
          <w:ilvl w:val="0"/>
          <w:numId w:val="9"/>
        </w:numPr>
        <w:spacing w:before="120" w:after="120"/>
        <w:ind w:left="0" w:hanging="426"/>
        <w:contextualSpacing w:val="0"/>
        <w:jc w:val="both"/>
      </w:pPr>
      <w:r w:rsidRPr="00F3241B">
        <w:t>L’</w:t>
      </w:r>
      <w:r w:rsidR="007C3F94" w:rsidRPr="00F3241B">
        <w:t xml:space="preserve">efficacia del presente Accordo, nonché gli obblighi e i diritti nascenti dallo stesso, sono sospensivamente condizionati, ai sensi dell’art. 1353 c.c., </w:t>
      </w:r>
      <w:r w:rsidR="00605217" w:rsidRPr="00F3241B">
        <w:t>alla trasmissione del progetto da porre a base di gara verificato e validato con accertamento del RUP circa la libera disponibilità di aree e immobili necessari e la regolarità urbanistica dell’intervento nel termine massimo di 1</w:t>
      </w:r>
      <w:r w:rsidR="00D028CC" w:rsidRPr="00F3241B">
        <w:t>2</w:t>
      </w:r>
      <w:r w:rsidR="00605217" w:rsidRPr="00F3241B">
        <w:t>0 giorni dalla firma del presente Accordo</w:t>
      </w:r>
      <w:r w:rsidR="00995439">
        <w:t>, salvo l’eventuale proroga concessa</w:t>
      </w:r>
      <w:r w:rsidR="00DB7B2E">
        <w:t>.</w:t>
      </w:r>
    </w:p>
    <w:p w14:paraId="43CF1804" w14:textId="19882A46" w:rsidR="00711A20" w:rsidRPr="00374D20" w:rsidRDefault="00711A20" w:rsidP="003D567F">
      <w:pPr>
        <w:pStyle w:val="ListParagraph"/>
        <w:numPr>
          <w:ilvl w:val="0"/>
          <w:numId w:val="9"/>
        </w:numPr>
        <w:spacing w:before="120" w:after="120"/>
        <w:ind w:left="0" w:hanging="426"/>
        <w:contextualSpacing w:val="0"/>
        <w:jc w:val="both"/>
        <w:rPr>
          <w:strike/>
        </w:rPr>
      </w:pPr>
      <w:r w:rsidRPr="00F3241B">
        <w:t>Decorsi inutilmente i 1</w:t>
      </w:r>
      <w:r w:rsidR="00D028CC" w:rsidRPr="00F3241B">
        <w:t>2</w:t>
      </w:r>
      <w:r w:rsidRPr="00F3241B">
        <w:t>0 giorni di cui al precedente comma</w:t>
      </w:r>
      <w:r w:rsidR="00615D76" w:rsidRPr="00F3241B">
        <w:t xml:space="preserve"> </w:t>
      </w:r>
      <w:r w:rsidRPr="00F3241B">
        <w:t xml:space="preserve">1, </w:t>
      </w:r>
      <w:r w:rsidR="00794BC1" w:rsidRPr="00F3241B">
        <w:t>il</w:t>
      </w:r>
      <w:r w:rsidRPr="00F3241B">
        <w:t xml:space="preserve"> presente </w:t>
      </w:r>
      <w:r w:rsidR="00794BC1" w:rsidRPr="00F3241B">
        <w:t>Accordo</w:t>
      </w:r>
      <w:r w:rsidRPr="00F3241B">
        <w:t xml:space="preserve"> resterà definitivamente improduttiv</w:t>
      </w:r>
      <w:r w:rsidR="00794BC1" w:rsidRPr="00F3241B">
        <w:t>o</w:t>
      </w:r>
      <w:r w:rsidRPr="00374D20">
        <w:t xml:space="preserve"> di effetti </w:t>
      </w:r>
      <w:r w:rsidR="004A7A98" w:rsidRPr="00374D20">
        <w:t>con conseguente decadenza dal finanziamento</w:t>
      </w:r>
      <w:r w:rsidR="00A37400" w:rsidRPr="00374D20">
        <w:t xml:space="preserve"> concesso.</w:t>
      </w:r>
    </w:p>
    <w:p w14:paraId="31656695" w14:textId="1142D03A" w:rsidR="5315371D" w:rsidRPr="00374D20" w:rsidRDefault="004032F9" w:rsidP="003D567F">
      <w:pPr>
        <w:pStyle w:val="ListParagraph"/>
        <w:numPr>
          <w:ilvl w:val="0"/>
          <w:numId w:val="9"/>
        </w:numPr>
        <w:spacing w:before="120" w:after="120"/>
        <w:ind w:left="0" w:hanging="426"/>
        <w:contextualSpacing w:val="0"/>
        <w:jc w:val="both"/>
      </w:pPr>
      <w:r w:rsidRPr="00374D20">
        <w:t>A seguito dell’</w:t>
      </w:r>
      <w:r w:rsidR="007C3F94" w:rsidRPr="00374D20">
        <w:t>avvera</w:t>
      </w:r>
      <w:r w:rsidRPr="00374D20">
        <w:t>mento</w:t>
      </w:r>
      <w:r w:rsidR="007C3F94" w:rsidRPr="00374D20">
        <w:t xml:space="preserve"> </w:t>
      </w:r>
      <w:r w:rsidRPr="00374D20">
        <w:t>del</w:t>
      </w:r>
      <w:r w:rsidR="007C3F94" w:rsidRPr="00374D20">
        <w:t>l</w:t>
      </w:r>
      <w:r w:rsidR="00A6338D" w:rsidRPr="00374D20">
        <w:t>a</w:t>
      </w:r>
      <w:r w:rsidR="007C3F94" w:rsidRPr="00374D20">
        <w:t xml:space="preserve"> condizion</w:t>
      </w:r>
      <w:r w:rsidR="00A6338D" w:rsidRPr="00374D20">
        <w:t>e</w:t>
      </w:r>
      <w:r w:rsidR="007C3F94" w:rsidRPr="00374D20">
        <w:t xml:space="preserve"> sospensiv</w:t>
      </w:r>
      <w:r w:rsidR="00A6338D" w:rsidRPr="00374D20">
        <w:t>a</w:t>
      </w:r>
      <w:r w:rsidR="007C3F94" w:rsidRPr="00374D20">
        <w:t xml:space="preserve"> di cui al precedente comma 1, l’</w:t>
      </w:r>
      <w:r w:rsidR="5315371D" w:rsidRPr="00374D20">
        <w:t>Accordo rimarrà efficace fino a che non saranno state completamente adempiute tutte le obbligazioni nascenti dallo stesso.</w:t>
      </w:r>
    </w:p>
    <w:p w14:paraId="7531C208" w14:textId="38C4628A" w:rsidR="339DCC80" w:rsidRPr="00F601F5" w:rsidRDefault="339DCC80" w:rsidP="00261C94">
      <w:pPr>
        <w:pStyle w:val="ListParagraph"/>
        <w:spacing w:before="120" w:after="120"/>
        <w:ind w:left="0"/>
        <w:contextualSpacing w:val="0"/>
        <w:jc w:val="center"/>
        <w:rPr>
          <w:b/>
          <w:bCs/>
        </w:rPr>
      </w:pPr>
    </w:p>
    <w:p w14:paraId="3BA8A19A" w14:textId="04119599"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0" w:name="_Toc141860696"/>
      <w:bookmarkStart w:id="31" w:name="_Toc141861475"/>
      <w:r w:rsidRPr="00F601F5">
        <w:rPr>
          <w:rFonts w:ascii="Times New Roman" w:hAnsi="Times New Roman"/>
          <w:i w:val="0"/>
          <w:iCs w:val="0"/>
          <w:color w:val="auto"/>
          <w:sz w:val="24"/>
          <w:szCs w:val="24"/>
        </w:rPr>
        <w:t>Articolo 11</w:t>
      </w:r>
      <w:bookmarkEnd w:id="30"/>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Responsabilità esclusiva dell’Ente beneficiario</w:t>
      </w:r>
      <w:bookmarkEnd w:id="31"/>
    </w:p>
    <w:p w14:paraId="627A9CE4" w14:textId="71EDCE16" w:rsidR="00912C3F" w:rsidRDefault="00686445" w:rsidP="00912C3F">
      <w:pPr>
        <w:pStyle w:val="ListParagraph"/>
        <w:numPr>
          <w:ilvl w:val="0"/>
          <w:numId w:val="35"/>
        </w:numPr>
        <w:spacing w:before="120" w:after="120"/>
        <w:ind w:left="0"/>
        <w:contextualSpacing w:val="0"/>
        <w:jc w:val="both"/>
      </w:pPr>
      <w:r w:rsidRPr="00F601F5">
        <w:t>L’Ente beneficiario è l’unico soggetto responsabile dell’esecuzione dell’intervento; il Dipartimento e la società Sport e Salute</w:t>
      </w:r>
      <w:r w:rsidR="00DB3DB7">
        <w:t xml:space="preserve"> S.p.A.</w:t>
      </w:r>
      <w:r w:rsidRPr="00F601F5">
        <w:t xml:space="preserve"> non rispondono, pertanto, delle eventuali inadempienze e del mancato rispetto da parte dell’Ente beneficiario delle obbligazioni da questo assunte nei confronti di appaltatori, fornitori, concessionari e/o di qualsivoglia ulteriore soggetto, in </w:t>
      </w:r>
      <w:r w:rsidR="004D5D98" w:rsidRPr="00F601F5">
        <w:t>collegamento</w:t>
      </w:r>
      <w:r w:rsidRPr="00F601F5">
        <w:t xml:space="preserve"> al presente </w:t>
      </w:r>
      <w:r w:rsidR="004D5D98" w:rsidRPr="00F601F5">
        <w:t>A</w:t>
      </w:r>
      <w:r w:rsidRPr="00F601F5">
        <w:t>ccordo.</w:t>
      </w:r>
    </w:p>
    <w:p w14:paraId="3F8D0B01" w14:textId="3A2CC47C" w:rsidR="00686445" w:rsidRPr="00F601F5" w:rsidRDefault="00686445" w:rsidP="00912C3F">
      <w:pPr>
        <w:pStyle w:val="ListParagraph"/>
        <w:numPr>
          <w:ilvl w:val="0"/>
          <w:numId w:val="35"/>
        </w:numPr>
        <w:spacing w:before="120" w:after="120"/>
        <w:ind w:left="0"/>
        <w:contextualSpacing w:val="0"/>
        <w:jc w:val="both"/>
      </w:pPr>
      <w:r w:rsidRPr="00F601F5">
        <w:t>È esclusiva cura dell’Ente beneficiario la regolare esecuzione dell’intervento, il Dipartimento e la società Sport e Salute</w:t>
      </w:r>
      <w:r w:rsidRPr="00F601F5" w:rsidDel="00EF3969">
        <w:t xml:space="preserve"> </w:t>
      </w:r>
      <w:r w:rsidRPr="00F601F5">
        <w:t>sono manlevate da qualunque responsabilità inerente all’errata esecuzione dell’intervento</w:t>
      </w:r>
      <w:r w:rsidR="004D5D98" w:rsidRPr="00F601F5">
        <w:t xml:space="preserve"> medesimo</w:t>
      </w:r>
      <w:r w:rsidRPr="00F601F5">
        <w:t xml:space="preserve">. </w:t>
      </w:r>
    </w:p>
    <w:p w14:paraId="526A2772" w14:textId="32493818" w:rsidR="0043385D" w:rsidRPr="00F601F5" w:rsidRDefault="00686445" w:rsidP="003D567F">
      <w:pPr>
        <w:pStyle w:val="ListParagraph"/>
        <w:spacing w:before="120" w:after="120"/>
        <w:ind w:left="0"/>
        <w:contextualSpacing w:val="0"/>
        <w:jc w:val="both"/>
      </w:pPr>
      <w:r w:rsidRPr="00F601F5">
        <w:t>In particolare, l’Ente beneficiario manleva il Dipartimento e la società Sport e Salute da qualsiasi responsabilità verso terzi, e si impegna a tenerli indenni rispetto ad ogni azione, richiesta o pretesa di terzi, derivante dall’Accordo</w:t>
      </w:r>
      <w:r w:rsidR="0016739B">
        <w:t xml:space="preserve">, </w:t>
      </w:r>
      <w:r w:rsidR="0016739B" w:rsidRPr="00877727">
        <w:t>anche in ipotesi di loro riconoscimento in sede giurisdizionale.</w:t>
      </w:r>
    </w:p>
    <w:p w14:paraId="580B4AAD" w14:textId="6E81F714"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2" w:name="_Toc141860697"/>
      <w:bookmarkStart w:id="33" w:name="_Toc141861476"/>
      <w:r w:rsidRPr="00F601F5">
        <w:rPr>
          <w:rFonts w:ascii="Times New Roman" w:hAnsi="Times New Roman"/>
          <w:i w:val="0"/>
          <w:iCs w:val="0"/>
          <w:color w:val="auto"/>
          <w:sz w:val="24"/>
          <w:szCs w:val="24"/>
        </w:rPr>
        <w:t>Art</w:t>
      </w:r>
      <w:r w:rsidR="00DB3812" w:rsidRPr="00F601F5">
        <w:rPr>
          <w:rFonts w:ascii="Times New Roman" w:hAnsi="Times New Roman"/>
          <w:i w:val="0"/>
          <w:iCs w:val="0"/>
          <w:color w:val="auto"/>
          <w:sz w:val="24"/>
          <w:szCs w:val="24"/>
        </w:rPr>
        <w:t>icolo</w:t>
      </w:r>
      <w:r w:rsidRPr="00F601F5">
        <w:rPr>
          <w:rFonts w:ascii="Times New Roman" w:hAnsi="Times New Roman"/>
          <w:i w:val="0"/>
          <w:iCs w:val="0"/>
          <w:color w:val="auto"/>
          <w:sz w:val="24"/>
          <w:szCs w:val="24"/>
        </w:rPr>
        <w:t xml:space="preserve"> 12</w:t>
      </w:r>
      <w:bookmarkEnd w:id="32"/>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Tracciabilità dei flussi finanziari e disposizioni in materia di anticorruzione</w:t>
      </w:r>
      <w:bookmarkEnd w:id="33"/>
    </w:p>
    <w:p w14:paraId="443CA8D6" w14:textId="372BF03B" w:rsidR="00686445" w:rsidRDefault="00686445" w:rsidP="003D567F">
      <w:pPr>
        <w:pStyle w:val="ListParagraph"/>
        <w:numPr>
          <w:ilvl w:val="0"/>
          <w:numId w:val="10"/>
        </w:numPr>
        <w:spacing w:before="120" w:after="120"/>
        <w:ind w:left="0" w:hanging="426"/>
        <w:contextualSpacing w:val="0"/>
        <w:jc w:val="both"/>
      </w:pPr>
      <w:r w:rsidRPr="00F601F5">
        <w:t xml:space="preserve">Ai sensi della Legge 13 agosto 2010, n. 136 e successive modifiche, l’Ente beneficiario si impegna ad assumere tutti gli obblighi </w:t>
      </w:r>
      <w:r w:rsidR="00B13BD8">
        <w:t xml:space="preserve">in merito alla </w:t>
      </w:r>
      <w:r w:rsidRPr="00F601F5">
        <w:t>tracciabilità dei flussi finanziari e a comunicare al Dipartimento e a Sport e Salute</w:t>
      </w:r>
      <w:r w:rsidR="00FE6054">
        <w:t xml:space="preserve"> S.p.A.</w:t>
      </w:r>
      <w:r w:rsidRPr="00F601F5">
        <w:t xml:space="preserve">, entro 30 (trenta) giorni dalla sottoscrizione dell’Accordo, con le modalità di </w:t>
      </w:r>
      <w:r w:rsidRPr="00E912E0">
        <w:t>cui al</w:t>
      </w:r>
      <w:r w:rsidR="006D5987" w:rsidRPr="00E912E0">
        <w:t xml:space="preserve"> </w:t>
      </w:r>
      <w:r w:rsidRPr="00FE6F18">
        <w:t>comma 2</w:t>
      </w:r>
      <w:r w:rsidR="006D5987" w:rsidRPr="00FE6F18">
        <w:t xml:space="preserve"> del</w:t>
      </w:r>
      <w:r w:rsidR="00A506E5" w:rsidRPr="00FE6F18">
        <w:t xml:space="preserve"> seguente </w:t>
      </w:r>
      <w:r w:rsidR="006D5987" w:rsidRPr="00FE6F18">
        <w:t xml:space="preserve">articolo </w:t>
      </w:r>
      <w:r w:rsidR="00A506E5" w:rsidRPr="00FE6F18">
        <w:t>13</w:t>
      </w:r>
      <w:r w:rsidRPr="00E912E0">
        <w:t>,</w:t>
      </w:r>
      <w:r w:rsidRPr="00F601F5">
        <w:t xml:space="preserve"> gli estremi identificativi del conto presso cui accreditare il contributo di cui </w:t>
      </w:r>
      <w:r w:rsidRPr="00FE6F18">
        <w:t>all’articolo 5</w:t>
      </w:r>
      <w:r w:rsidRPr="00E912E0">
        <w:t>.</w:t>
      </w:r>
    </w:p>
    <w:p w14:paraId="35A0F33C" w14:textId="74561D31" w:rsidR="00B13BD8" w:rsidRPr="00FE6F18" w:rsidRDefault="00005777" w:rsidP="003D567F">
      <w:pPr>
        <w:pStyle w:val="ListParagraph"/>
        <w:numPr>
          <w:ilvl w:val="0"/>
          <w:numId w:val="10"/>
        </w:numPr>
        <w:spacing w:before="120" w:after="120"/>
        <w:ind w:left="0" w:hanging="426"/>
        <w:contextualSpacing w:val="0"/>
        <w:jc w:val="both"/>
        <w:rPr>
          <w:rStyle w:val="ui-provider"/>
        </w:rPr>
      </w:pPr>
      <w:r w:rsidRPr="00FE6F18">
        <w:t>In particolare, l</w:t>
      </w:r>
      <w:r w:rsidR="00754080" w:rsidRPr="00FE6F18">
        <w:t>’Ente beneficiario s’impegna</w:t>
      </w:r>
      <w:r w:rsidR="00B13BD8" w:rsidRPr="00FE6F18">
        <w:t>, ai sensi dell’art. 11, commi 2-bis, 2-ter, 2-quater e 2-quinquies della legge 16 gennaio 2003, n. 3</w:t>
      </w:r>
      <w:r w:rsidR="001C7B7B" w:rsidRPr="00FE6F18">
        <w:t>,</w:t>
      </w:r>
      <w:r w:rsidR="00754080" w:rsidRPr="00FE6F18">
        <w:t xml:space="preserve"> nonché della relativa </w:t>
      </w:r>
      <w:r w:rsidR="00754080" w:rsidRPr="00FE6F18">
        <w:rPr>
          <w:rStyle w:val="ui-provider"/>
        </w:rPr>
        <w:t>delibera di attuazione del 26 novembre 2020 emanata dal Comitato interministeriale per la programmazione economica,</w:t>
      </w:r>
      <w:r w:rsidR="00754080" w:rsidRPr="00FE6F18">
        <w:t xml:space="preserve"> a inserire </w:t>
      </w:r>
      <w:r w:rsidR="0030638D" w:rsidRPr="00FE6F18">
        <w:t xml:space="preserve">il </w:t>
      </w:r>
      <w:r w:rsidR="00B13BD8" w:rsidRPr="00FE6F18">
        <w:t>“Codice Unico di Progetto</w:t>
      </w:r>
      <w:r w:rsidR="0030638D" w:rsidRPr="00FE6F18">
        <w:t xml:space="preserve">” (CUP) </w:t>
      </w:r>
      <w:r w:rsidR="0030638D" w:rsidRPr="00FE6F18">
        <w:rPr>
          <w:rStyle w:val="ui-provider"/>
        </w:rPr>
        <w:t xml:space="preserve">su tutti i documenti amministrativi e contabili, relativi al progetto d’investimento pubblico. </w:t>
      </w:r>
    </w:p>
    <w:p w14:paraId="625243E7" w14:textId="41389955" w:rsidR="0030638D" w:rsidRPr="00FE6F18" w:rsidRDefault="00005777" w:rsidP="003D567F">
      <w:pPr>
        <w:pStyle w:val="ListParagraph"/>
        <w:numPr>
          <w:ilvl w:val="0"/>
          <w:numId w:val="10"/>
        </w:numPr>
        <w:spacing w:before="120" w:after="120"/>
        <w:ind w:left="0" w:hanging="426"/>
        <w:contextualSpacing w:val="0"/>
        <w:jc w:val="both"/>
      </w:pPr>
      <w:r w:rsidRPr="00FE6F18">
        <w:rPr>
          <w:rStyle w:val="ui-provider"/>
        </w:rPr>
        <w:t>L</w:t>
      </w:r>
      <w:r w:rsidR="00754080" w:rsidRPr="00FE6F18">
        <w:rPr>
          <w:rStyle w:val="ui-provider"/>
        </w:rPr>
        <w:t>’Ente beneficiario s’impegna, secondo quanto riportato nella delibera ANAC n. 261 del 20/06/2023, ad acquisire il CIG ai fini della tracciabilità.</w:t>
      </w:r>
    </w:p>
    <w:p w14:paraId="6625F959" w14:textId="77777777" w:rsidR="00686445" w:rsidRPr="00F601F5" w:rsidRDefault="00686445" w:rsidP="003D567F">
      <w:pPr>
        <w:pStyle w:val="ListParagraph"/>
        <w:numPr>
          <w:ilvl w:val="0"/>
          <w:numId w:val="10"/>
        </w:numPr>
        <w:spacing w:before="120" w:after="120"/>
        <w:ind w:left="0" w:hanging="426"/>
        <w:contextualSpacing w:val="0"/>
        <w:jc w:val="both"/>
      </w:pPr>
      <w:r w:rsidRPr="00F601F5">
        <w:t>L’Ente beneficiario si impegna all’osservanza delle vigenti disposizioni e degli obblighi di legge in materia di prevenzione della corruzione e dell’integrità e trasparenza degli atti.</w:t>
      </w:r>
    </w:p>
    <w:p w14:paraId="59DBC2D7" w14:textId="77777777" w:rsidR="00686445" w:rsidRPr="00F601F5" w:rsidRDefault="00686445" w:rsidP="00261C94">
      <w:pPr>
        <w:pStyle w:val="ListParagraph"/>
        <w:tabs>
          <w:tab w:val="left" w:pos="0"/>
        </w:tabs>
        <w:spacing w:before="120" w:after="120"/>
        <w:ind w:left="0"/>
        <w:contextualSpacing w:val="0"/>
        <w:jc w:val="center"/>
        <w:rPr>
          <w:b/>
          <w:bCs/>
        </w:rPr>
      </w:pPr>
    </w:p>
    <w:p w14:paraId="38FA8520" w14:textId="4E624EBC"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4" w:name="_Toc141860698"/>
      <w:bookmarkStart w:id="35" w:name="_Toc141861477"/>
      <w:r w:rsidRPr="00F601F5">
        <w:rPr>
          <w:rFonts w:ascii="Times New Roman" w:hAnsi="Times New Roman"/>
          <w:i w:val="0"/>
          <w:iCs w:val="0"/>
          <w:color w:val="auto"/>
          <w:sz w:val="24"/>
          <w:szCs w:val="24"/>
        </w:rPr>
        <w:t>Art</w:t>
      </w:r>
      <w:r w:rsidR="00DB3812" w:rsidRPr="00F601F5">
        <w:rPr>
          <w:rFonts w:ascii="Times New Roman" w:hAnsi="Times New Roman"/>
          <w:i w:val="0"/>
          <w:iCs w:val="0"/>
          <w:color w:val="auto"/>
          <w:sz w:val="24"/>
          <w:szCs w:val="24"/>
        </w:rPr>
        <w:t>icolo</w:t>
      </w:r>
      <w:r w:rsidRPr="00F601F5">
        <w:rPr>
          <w:rFonts w:ascii="Times New Roman" w:hAnsi="Times New Roman"/>
          <w:i w:val="0"/>
          <w:iCs w:val="0"/>
          <w:color w:val="auto"/>
          <w:sz w:val="24"/>
          <w:szCs w:val="24"/>
        </w:rPr>
        <w:t xml:space="preserve"> 13</w:t>
      </w:r>
      <w:bookmarkEnd w:id="34"/>
      <w:r w:rsidR="0063486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Domicilio e comunicazioni</w:t>
      </w:r>
      <w:bookmarkEnd w:id="35"/>
    </w:p>
    <w:p w14:paraId="7DD1E5C0" w14:textId="2ECCAF8D" w:rsidR="00686445" w:rsidRPr="00F601F5" w:rsidRDefault="00686445" w:rsidP="003D567F">
      <w:pPr>
        <w:pStyle w:val="ListParagraph"/>
        <w:numPr>
          <w:ilvl w:val="0"/>
          <w:numId w:val="21"/>
        </w:numPr>
        <w:spacing w:before="120" w:after="120"/>
        <w:ind w:left="0" w:hanging="426"/>
        <w:contextualSpacing w:val="0"/>
        <w:jc w:val="both"/>
      </w:pPr>
      <w:r w:rsidRPr="00F601F5">
        <w:t>Le parti eleggono domicilio presso la sede</w:t>
      </w:r>
      <w:r w:rsidR="0016739B">
        <w:t xml:space="preserve">, </w:t>
      </w:r>
      <w:r w:rsidR="0016739B" w:rsidRPr="00877727">
        <w:t>digitale in via prioritaria e reale in via subordinata</w:t>
      </w:r>
      <w:r w:rsidR="0016739B">
        <w:t>,</w:t>
      </w:r>
      <w:r w:rsidRPr="00F601F5">
        <w:t xml:space="preserve"> indicata nel presente </w:t>
      </w:r>
      <w:r w:rsidRPr="0016739B">
        <w:t>Accordo</w:t>
      </w:r>
      <w:r w:rsidR="0016739B" w:rsidRPr="00877727">
        <w:t xml:space="preserve"> e replicata al comma successivo</w:t>
      </w:r>
      <w:r w:rsidRPr="00F601F5">
        <w:t>; qualsiasi variazione dovrà essere comunicata nei modi di cui al successivo comma 2.</w:t>
      </w:r>
    </w:p>
    <w:p w14:paraId="786801BD" w14:textId="2D914034" w:rsidR="00686445" w:rsidRPr="00F601F5" w:rsidRDefault="00686445" w:rsidP="003D567F">
      <w:pPr>
        <w:pStyle w:val="ListParagraph"/>
        <w:numPr>
          <w:ilvl w:val="0"/>
          <w:numId w:val="21"/>
        </w:numPr>
        <w:spacing w:before="120" w:after="120"/>
        <w:ind w:left="0" w:hanging="426"/>
        <w:contextualSpacing w:val="0"/>
        <w:jc w:val="both"/>
      </w:pPr>
      <w:r w:rsidRPr="00F601F5">
        <w:t>Tutte le comunicazioni</w:t>
      </w:r>
      <w:r w:rsidR="00333803">
        <w:t xml:space="preserve"> e notifiche</w:t>
      </w:r>
      <w:r w:rsidRPr="00F601F5">
        <w:t xml:space="preserve"> relativ</w:t>
      </w:r>
      <w:r w:rsidR="004062BA">
        <w:t>e</w:t>
      </w:r>
      <w:r w:rsidRPr="00F601F5">
        <w:t xml:space="preserve"> all’Accordo dovranno essere inviat</w:t>
      </w:r>
      <w:r w:rsidR="004062BA">
        <w:t>e</w:t>
      </w:r>
      <w:r w:rsidRPr="00F601F5">
        <w:t>, a mezzo P</w:t>
      </w:r>
      <w:r w:rsidR="004062BA">
        <w:t>.</w:t>
      </w:r>
      <w:r w:rsidRPr="00F601F5">
        <w:t>E</w:t>
      </w:r>
      <w:r w:rsidR="004062BA">
        <w:t>.</w:t>
      </w:r>
      <w:r w:rsidRPr="00F601F5">
        <w:t>C</w:t>
      </w:r>
      <w:r w:rsidR="004062BA">
        <w:t>.</w:t>
      </w:r>
      <w:r w:rsidRPr="00F601F5">
        <w:t xml:space="preserve">, ai seguenti indirizzi, pena l’invalidità delle </w:t>
      </w:r>
      <w:r w:rsidR="004062BA">
        <w:t>stesse</w:t>
      </w:r>
      <w:r w:rsidRPr="00F601F5">
        <w:t>:</w:t>
      </w:r>
    </w:p>
    <w:p w14:paraId="4917ADC4" w14:textId="77777777" w:rsidR="00686445" w:rsidRPr="00F601F5" w:rsidRDefault="00686445" w:rsidP="00261C94">
      <w:pPr>
        <w:spacing w:before="120" w:after="120"/>
        <w:ind w:left="284" w:firstLine="283"/>
        <w:jc w:val="both"/>
      </w:pPr>
      <w:r w:rsidRPr="00F601F5">
        <w:t>per il Dipartimento:</w:t>
      </w:r>
    </w:p>
    <w:p w14:paraId="2C7206A8" w14:textId="5A6C71C4" w:rsidR="00686445" w:rsidRPr="00F601F5" w:rsidRDefault="00686445" w:rsidP="00261C94">
      <w:pPr>
        <w:spacing w:before="120" w:after="120"/>
        <w:ind w:left="851" w:firstLine="283"/>
        <w:jc w:val="both"/>
      </w:pPr>
      <w:r w:rsidRPr="00F601F5">
        <w:t xml:space="preserve">PEC: </w:t>
      </w:r>
      <w:hyperlink r:id="rId12" w:history="1">
        <w:r w:rsidR="00754080" w:rsidRPr="00582690">
          <w:rPr>
            <w:rStyle w:val="Hyperlink"/>
          </w:rPr>
          <w:t>progettisport@pec.governo.it</w:t>
        </w:r>
      </w:hyperlink>
      <w:r w:rsidR="00754080">
        <w:t xml:space="preserve"> </w:t>
      </w:r>
    </w:p>
    <w:p w14:paraId="2D761554" w14:textId="5C9EACE9" w:rsidR="00686445" w:rsidRPr="00F601F5" w:rsidRDefault="00686445" w:rsidP="00261C94">
      <w:pPr>
        <w:spacing w:before="120" w:after="120"/>
        <w:ind w:left="851" w:firstLine="283"/>
        <w:jc w:val="both"/>
      </w:pPr>
      <w:r w:rsidRPr="00F601F5">
        <w:t xml:space="preserve">c.a. </w:t>
      </w:r>
      <w:r w:rsidR="005A0F57" w:rsidRPr="005A0F57">
        <w:t>Capo Dipartimento per lo Sport</w:t>
      </w:r>
      <w:r w:rsidR="00EC1302">
        <w:t>,</w:t>
      </w:r>
      <w:r w:rsidR="005A0F57" w:rsidRPr="005A0F57">
        <w:t xml:space="preserve"> dott. Flavio Siniscalchi</w:t>
      </w:r>
    </w:p>
    <w:p w14:paraId="40418EFF" w14:textId="77777777" w:rsidR="00686445" w:rsidRPr="00F601F5" w:rsidRDefault="00686445" w:rsidP="00261C94">
      <w:pPr>
        <w:spacing w:before="120" w:after="120"/>
        <w:ind w:left="284" w:firstLine="283"/>
        <w:jc w:val="both"/>
      </w:pPr>
      <w:r w:rsidRPr="00F601F5">
        <w:t xml:space="preserve">per l’Ente beneficiario: </w:t>
      </w:r>
    </w:p>
    <w:p w14:paraId="09CD1E66" w14:textId="77777777" w:rsidR="00D22A45" w:rsidRPr="00F601F5" w:rsidRDefault="00D22A45" w:rsidP="00261C94">
      <w:pPr>
        <w:spacing w:before="120" w:after="120"/>
        <w:ind w:left="851" w:firstLine="283"/>
      </w:pPr>
      <w:r w:rsidRPr="00F601F5">
        <w:t xml:space="preserve">PEC: </w:t>
      </w:r>
      <w:r w:rsidRPr="00F601F5">
        <w:rPr>
          <w:highlight w:val="yellow"/>
        </w:rPr>
        <w:t>……………………..</w:t>
      </w:r>
    </w:p>
    <w:p w14:paraId="6A029E11" w14:textId="58FFDBE2" w:rsidR="00D22A45" w:rsidRPr="00F601F5" w:rsidRDefault="00D22A45" w:rsidP="00261C94">
      <w:pPr>
        <w:spacing w:before="120" w:after="120"/>
        <w:ind w:left="851" w:firstLine="283"/>
        <w:jc w:val="both"/>
      </w:pPr>
      <w:r w:rsidRPr="00F601F5">
        <w:t xml:space="preserve">c.a.: </w:t>
      </w:r>
      <w:r w:rsidRPr="00F601F5">
        <w:rPr>
          <w:highlight w:val="yellow"/>
        </w:rPr>
        <w:t>………………………… – Sindaco</w:t>
      </w:r>
    </w:p>
    <w:p w14:paraId="6A0E60FF" w14:textId="77777777" w:rsidR="00686445" w:rsidRPr="00F601F5" w:rsidRDefault="00686445" w:rsidP="00261C94">
      <w:pPr>
        <w:widowControl w:val="0"/>
        <w:autoSpaceDE w:val="0"/>
        <w:autoSpaceDN w:val="0"/>
        <w:spacing w:before="120" w:after="120"/>
        <w:ind w:left="476"/>
        <w:jc w:val="both"/>
      </w:pPr>
      <w:r w:rsidRPr="00F601F5">
        <w:t xml:space="preserve">per Sport e Salute: </w:t>
      </w:r>
    </w:p>
    <w:p w14:paraId="44ABF413" w14:textId="3F9EBE81" w:rsidR="00686445" w:rsidRPr="00F601F5" w:rsidRDefault="00686445" w:rsidP="00261C94">
      <w:pPr>
        <w:spacing w:before="120" w:after="120"/>
        <w:ind w:left="851" w:firstLine="283"/>
        <w:jc w:val="both"/>
        <w:rPr>
          <w:highlight w:val="yellow"/>
        </w:rPr>
      </w:pPr>
      <w:r w:rsidRPr="00F601F5">
        <w:t xml:space="preserve">PEC: </w:t>
      </w:r>
      <w:hyperlink r:id="rId13" w:history="1">
        <w:r w:rsidR="009C1F88" w:rsidRPr="009400F6">
          <w:rPr>
            <w:rStyle w:val="Hyperlink"/>
            <w:highlight w:val="yellow"/>
          </w:rPr>
          <w:t>sporteperiferie2025@cert.sportesalute.eu</w:t>
        </w:r>
      </w:hyperlink>
    </w:p>
    <w:p w14:paraId="0A967844" w14:textId="72571FAE" w:rsidR="006A51D9" w:rsidRPr="00F601F5" w:rsidRDefault="00686445" w:rsidP="00261C94">
      <w:pPr>
        <w:spacing w:before="120" w:after="120"/>
        <w:ind w:left="851" w:firstLine="283"/>
        <w:jc w:val="both"/>
      </w:pPr>
      <w:r w:rsidRPr="00F601F5">
        <w:rPr>
          <w:lang w:val="fr-FR"/>
        </w:rPr>
        <w:t xml:space="preserve">c.a.: </w:t>
      </w:r>
      <w:r w:rsidR="009C1F88">
        <w:rPr>
          <w:lang w:val="fr-FR"/>
        </w:rPr>
        <w:t>i</w:t>
      </w:r>
      <w:r w:rsidRPr="00F601F5">
        <w:rPr>
          <w:lang w:val="fr-FR"/>
        </w:rPr>
        <w:t xml:space="preserve">ng. </w:t>
      </w:r>
      <w:r w:rsidRPr="00F601F5">
        <w:t>Luigi Ludovici</w:t>
      </w:r>
    </w:p>
    <w:p w14:paraId="1B932E11" w14:textId="77777777" w:rsidR="00103A14" w:rsidRPr="00F601F5" w:rsidRDefault="00103A14" w:rsidP="00261C94">
      <w:pPr>
        <w:spacing w:before="120" w:after="120"/>
        <w:ind w:left="851" w:firstLine="283"/>
        <w:jc w:val="both"/>
      </w:pPr>
    </w:p>
    <w:p w14:paraId="58DD1A03" w14:textId="3B76B646"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6" w:name="_Toc141860699"/>
      <w:bookmarkStart w:id="37" w:name="_Toc141861478"/>
      <w:r w:rsidRPr="00F601F5">
        <w:rPr>
          <w:rFonts w:ascii="Times New Roman" w:hAnsi="Times New Roman"/>
          <w:i w:val="0"/>
          <w:iCs w:val="0"/>
          <w:color w:val="auto"/>
          <w:sz w:val="24"/>
          <w:szCs w:val="24"/>
        </w:rPr>
        <w:t>Articolo 14</w:t>
      </w:r>
      <w:bookmarkEnd w:id="36"/>
      <w:r w:rsidR="001E007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Tentativo di conciliazione – Foro competent</w:t>
      </w:r>
      <w:r w:rsidR="001E0076" w:rsidRPr="00F601F5">
        <w:rPr>
          <w:rFonts w:ascii="Times New Roman" w:hAnsi="Times New Roman"/>
          <w:i w:val="0"/>
          <w:iCs w:val="0"/>
          <w:color w:val="auto"/>
          <w:sz w:val="24"/>
          <w:szCs w:val="24"/>
        </w:rPr>
        <w:t>e</w:t>
      </w:r>
      <w:bookmarkEnd w:id="37"/>
    </w:p>
    <w:p w14:paraId="353BB976" w14:textId="38E3C622" w:rsidR="00686445" w:rsidRPr="00F601F5" w:rsidRDefault="00686445" w:rsidP="003D567F">
      <w:pPr>
        <w:pStyle w:val="ListParagraph"/>
        <w:numPr>
          <w:ilvl w:val="0"/>
          <w:numId w:val="11"/>
        </w:numPr>
        <w:spacing w:before="120" w:after="120"/>
        <w:ind w:left="0" w:hanging="426"/>
        <w:contextualSpacing w:val="0"/>
        <w:jc w:val="both"/>
      </w:pPr>
      <w:r w:rsidRPr="00F601F5">
        <w:t xml:space="preserve">Per qualunque controversia che dovesse insorgere in merito all’interpretazione, esecuzione, validità ed efficacia del presente </w:t>
      </w:r>
      <w:r w:rsidR="009C1F88">
        <w:t>A</w:t>
      </w:r>
      <w:r w:rsidRPr="00F601F5">
        <w:t>ccordo, le parti si obbligano ad esperire un tentativo di conciliazione in via bonaria. A tal fine</w:t>
      </w:r>
      <w:r w:rsidR="009C1F88">
        <w:t>,</w:t>
      </w:r>
      <w:r w:rsidRPr="00F601F5">
        <w:t xml:space="preserve"> le parti si impegnano a comunicare per iscritto l’oggetto ed i motivi della contestazione e ad esaminare congiuntamente la questione, entro il termine massimo di 7 (sette) giorni dalla ricezione della contestazione e a pervenire ad una composizione entro il successivo termine di 7 (sette) giorni.     </w:t>
      </w:r>
    </w:p>
    <w:p w14:paraId="4F46AB93" w14:textId="3B34F651" w:rsidR="00686445" w:rsidRPr="00F601F5" w:rsidRDefault="00686445" w:rsidP="003D567F">
      <w:pPr>
        <w:pStyle w:val="ListParagraph"/>
        <w:numPr>
          <w:ilvl w:val="0"/>
          <w:numId w:val="11"/>
        </w:numPr>
        <w:spacing w:before="120" w:after="120"/>
        <w:ind w:left="0" w:hanging="426"/>
        <w:contextualSpacing w:val="0"/>
        <w:jc w:val="both"/>
      </w:pPr>
      <w:r w:rsidRPr="00F601F5">
        <w:t>Ove il tentativo di conciliazione di cui al precedente comma non andasse a buon fine, per ogni controversia relativa all’interpretazione, esecuzione, validità ed efficacia del presente Accordo sarà competente</w:t>
      </w:r>
      <w:r w:rsidR="00FC7731">
        <w:t>,</w:t>
      </w:r>
      <w:r w:rsidRPr="00F601F5">
        <w:t xml:space="preserve"> in via esclusiva</w:t>
      </w:r>
      <w:r w:rsidR="00FC7731">
        <w:t>,</w:t>
      </w:r>
      <w:r w:rsidRPr="00F601F5">
        <w:t xml:space="preserve"> il Foro di Roma.</w:t>
      </w:r>
    </w:p>
    <w:p w14:paraId="6530F9B8" w14:textId="77777777" w:rsidR="00686445" w:rsidRPr="00F601F5" w:rsidRDefault="00686445" w:rsidP="003D567F">
      <w:pPr>
        <w:pStyle w:val="ListParagraph"/>
        <w:tabs>
          <w:tab w:val="left" w:pos="0"/>
        </w:tabs>
        <w:spacing w:before="120" w:after="120"/>
        <w:ind w:left="0" w:right="-28"/>
        <w:contextualSpacing w:val="0"/>
        <w:jc w:val="both"/>
        <w:rPr>
          <w:b/>
          <w:bCs/>
        </w:rPr>
      </w:pPr>
    </w:p>
    <w:p w14:paraId="60CF8710" w14:textId="2A65D315"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38" w:name="_Toc141860700"/>
      <w:bookmarkStart w:id="39" w:name="_Toc141861479"/>
      <w:r w:rsidRPr="00F601F5">
        <w:rPr>
          <w:rFonts w:ascii="Times New Roman" w:hAnsi="Times New Roman"/>
          <w:i w:val="0"/>
          <w:iCs w:val="0"/>
          <w:color w:val="auto"/>
          <w:sz w:val="24"/>
          <w:szCs w:val="24"/>
        </w:rPr>
        <w:t>Articolo 15</w:t>
      </w:r>
      <w:bookmarkEnd w:id="38"/>
      <w:r w:rsidR="001E007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Consenso trattamento dei dati personali</w:t>
      </w:r>
      <w:bookmarkEnd w:id="39"/>
    </w:p>
    <w:p w14:paraId="147D6B2C" w14:textId="6FB7E119" w:rsidR="00686445" w:rsidRPr="00F601F5" w:rsidRDefault="00686445" w:rsidP="003D567F">
      <w:pPr>
        <w:pStyle w:val="ListParagraph"/>
        <w:numPr>
          <w:ilvl w:val="0"/>
          <w:numId w:val="12"/>
        </w:numPr>
        <w:spacing w:before="120" w:after="120"/>
        <w:ind w:left="0" w:hanging="426"/>
        <w:contextualSpacing w:val="0"/>
        <w:jc w:val="both"/>
      </w:pPr>
      <w:r w:rsidRPr="00F601F5">
        <w:t>Le parti dichiarano di essersi reciprocamente comunicate tutte le informazioni di cui all’art. 13 del Regolamento europeo 679/16 relativo alla “</w:t>
      </w:r>
      <w:r w:rsidRPr="00F601F5">
        <w:rPr>
          <w:i/>
          <w:iCs/>
        </w:rPr>
        <w:t>protezione delle persone fisiche con riguardo al trattamento dei dati personali, nonché alla libera circolazione di tali dati</w:t>
      </w:r>
      <w:r w:rsidRPr="00F601F5">
        <w:t>”</w:t>
      </w:r>
      <w:r w:rsidR="00DB3812" w:rsidRPr="00F601F5">
        <w:t>, come previsto in ambito nazionale dal d.lgs. n. 196/2003,</w:t>
      </w:r>
      <w:r w:rsidRPr="00F601F5">
        <w:t xml:space="preserve"> afferenti al trattamento dei dati personali conferiti per la sottoscrizione e l’esecuzione del presente Accordo e di essere a conoscenza dei diritti che spettano loro in forza delle norme di cui </w:t>
      </w:r>
      <w:r w:rsidR="00DB3812" w:rsidRPr="00F601F5">
        <w:t>sopra</w:t>
      </w:r>
      <w:r w:rsidRPr="00F601F5">
        <w:t>.</w:t>
      </w:r>
    </w:p>
    <w:p w14:paraId="14B3745B" w14:textId="6C01069B" w:rsidR="0043385D" w:rsidRDefault="00686445" w:rsidP="003D567F">
      <w:pPr>
        <w:pStyle w:val="ListParagraph"/>
        <w:numPr>
          <w:ilvl w:val="0"/>
          <w:numId w:val="12"/>
        </w:numPr>
        <w:spacing w:before="120" w:after="120"/>
        <w:ind w:left="0" w:hanging="426"/>
        <w:contextualSpacing w:val="0"/>
        <w:jc w:val="both"/>
      </w:pPr>
      <w:r w:rsidRPr="00F601F5">
        <w:t xml:space="preserve">Le parti si impegnano ad improntare il trattamento dei dati personali ai principi di correttezza, liceità e trasparenza nel rispetto delle disposizioni di cui al Regolamento europeo 679/16 e della </w:t>
      </w:r>
      <w:r w:rsidR="00DB3812" w:rsidRPr="00F601F5">
        <w:t xml:space="preserve">suddetta </w:t>
      </w:r>
      <w:r w:rsidRPr="00F601F5">
        <w:t xml:space="preserve">normativa </w:t>
      </w:r>
      <w:r w:rsidR="00DB3812" w:rsidRPr="00F601F5">
        <w:t xml:space="preserve">nazionale </w:t>
      </w:r>
      <w:r w:rsidRPr="00F601F5">
        <w:t xml:space="preserve">vigente in materia di protezione dei dati personali e a non comunicare i predetti dati personali a soggetti terzi, se non ai fini dell’esecuzione del presente Accordo o nei casi espressamente previsti dalla legge, nel rispetto delle </w:t>
      </w:r>
      <w:r w:rsidR="00DB3812" w:rsidRPr="00F601F5">
        <w:t xml:space="preserve">ridette </w:t>
      </w:r>
      <w:r w:rsidRPr="00F601F5">
        <w:t>disposizioni vigenti in materia.</w:t>
      </w:r>
    </w:p>
    <w:p w14:paraId="50B4902E" w14:textId="278212DF" w:rsidR="00686445" w:rsidRPr="00F601F5" w:rsidRDefault="00686445" w:rsidP="003D567F">
      <w:pPr>
        <w:pStyle w:val="Heading2"/>
        <w:numPr>
          <w:ilvl w:val="0"/>
          <w:numId w:val="0"/>
        </w:numPr>
        <w:spacing w:before="120" w:after="120"/>
        <w:jc w:val="center"/>
        <w:rPr>
          <w:rFonts w:ascii="Times New Roman" w:hAnsi="Times New Roman"/>
          <w:i w:val="0"/>
          <w:iCs w:val="0"/>
          <w:color w:val="auto"/>
          <w:sz w:val="24"/>
          <w:szCs w:val="24"/>
        </w:rPr>
      </w:pPr>
      <w:bookmarkStart w:id="40" w:name="_Toc141860701"/>
      <w:bookmarkStart w:id="41" w:name="_Toc141861480"/>
      <w:r w:rsidRPr="00F601F5">
        <w:rPr>
          <w:rFonts w:ascii="Times New Roman" w:hAnsi="Times New Roman"/>
          <w:i w:val="0"/>
          <w:iCs w:val="0"/>
          <w:color w:val="auto"/>
          <w:sz w:val="24"/>
          <w:szCs w:val="24"/>
        </w:rPr>
        <w:t>Articolo 16</w:t>
      </w:r>
      <w:bookmarkEnd w:id="40"/>
      <w:r w:rsidR="001E0076" w:rsidRPr="00F601F5">
        <w:rPr>
          <w:rFonts w:ascii="Times New Roman" w:hAnsi="Times New Roman"/>
          <w:i w:val="0"/>
          <w:iCs w:val="0"/>
          <w:color w:val="auto"/>
          <w:sz w:val="24"/>
          <w:szCs w:val="24"/>
        </w:rPr>
        <w:t xml:space="preserve"> – </w:t>
      </w:r>
      <w:r w:rsidRPr="00F601F5">
        <w:rPr>
          <w:rFonts w:ascii="Times New Roman" w:hAnsi="Times New Roman"/>
          <w:i w:val="0"/>
          <w:iCs w:val="0"/>
          <w:color w:val="auto"/>
          <w:sz w:val="24"/>
          <w:szCs w:val="24"/>
        </w:rPr>
        <w:t>Disposizioni finali</w:t>
      </w:r>
      <w:bookmarkEnd w:id="41"/>
    </w:p>
    <w:p w14:paraId="3A0C2302" w14:textId="735251E8" w:rsidR="00686445" w:rsidRPr="00F601F5" w:rsidRDefault="00686445" w:rsidP="003D567F">
      <w:pPr>
        <w:pStyle w:val="ListParagraph"/>
        <w:numPr>
          <w:ilvl w:val="0"/>
          <w:numId w:val="13"/>
        </w:numPr>
        <w:spacing w:before="120" w:after="120"/>
        <w:ind w:left="0" w:hanging="426"/>
        <w:contextualSpacing w:val="0"/>
        <w:jc w:val="both"/>
        <w:rPr>
          <w:lang w:eastAsia="en-US"/>
        </w:rPr>
      </w:pPr>
      <w:r w:rsidRPr="00F601F5">
        <w:rPr>
          <w:lang w:eastAsia="en-US"/>
        </w:rPr>
        <w:t>L’Accordo ed i relativi diritti e obblighi non possono essere ceduti a terzi</w:t>
      </w:r>
      <w:r w:rsidR="0051438C">
        <w:rPr>
          <w:lang w:eastAsia="en-US"/>
        </w:rPr>
        <w:t>, pena la decadenza dal finanziamento</w:t>
      </w:r>
    </w:p>
    <w:p w14:paraId="7EA7C596" w14:textId="77777777" w:rsidR="00686445" w:rsidRPr="00F601F5" w:rsidRDefault="00686445" w:rsidP="003D567F">
      <w:pPr>
        <w:pStyle w:val="ListParagraph"/>
        <w:numPr>
          <w:ilvl w:val="0"/>
          <w:numId w:val="13"/>
        </w:numPr>
        <w:spacing w:before="120" w:after="120"/>
        <w:ind w:left="0" w:hanging="426"/>
        <w:contextualSpacing w:val="0"/>
        <w:jc w:val="both"/>
        <w:rPr>
          <w:lang w:eastAsia="en-US"/>
        </w:rPr>
      </w:pPr>
      <w:r w:rsidRPr="00F601F5">
        <w:rPr>
          <w:lang w:eastAsia="en-US"/>
        </w:rPr>
        <w:t>Per quanto non espressamente previsto dal presente Accordo, si applicano le disposizioni previste dalle norme di legge vigenti in materia.</w:t>
      </w:r>
    </w:p>
    <w:p w14:paraId="0553FEBC" w14:textId="1EE693A4" w:rsidR="00686445" w:rsidRPr="00F601F5" w:rsidRDefault="00686445" w:rsidP="003D567F">
      <w:pPr>
        <w:pStyle w:val="ListParagraph"/>
        <w:numPr>
          <w:ilvl w:val="0"/>
          <w:numId w:val="13"/>
        </w:numPr>
        <w:spacing w:before="120" w:after="120"/>
        <w:ind w:left="0" w:hanging="426"/>
        <w:contextualSpacing w:val="0"/>
        <w:jc w:val="both"/>
        <w:rPr>
          <w:lang w:eastAsia="en-US"/>
        </w:rPr>
      </w:pPr>
      <w:r w:rsidRPr="00F601F5">
        <w:rPr>
          <w:lang w:eastAsia="en-US"/>
        </w:rPr>
        <w:t>Il presente Accordo è sottoscritto con firma digitale ai sensi dell</w:t>
      </w:r>
      <w:r w:rsidR="00BA3278">
        <w:rPr>
          <w:lang w:eastAsia="en-US"/>
        </w:rPr>
        <w:t>’</w:t>
      </w:r>
      <w:r w:rsidRPr="00F601F5">
        <w:rPr>
          <w:lang w:eastAsia="en-US"/>
        </w:rPr>
        <w:t>articolo 24 del decreto legislativo 7 marzo 2005, n. 82, con firma elettronica avanzata, ai sensi dell</w:t>
      </w:r>
      <w:r w:rsidR="00BA3278">
        <w:rPr>
          <w:lang w:eastAsia="en-US"/>
        </w:rPr>
        <w:t>’</w:t>
      </w:r>
      <w:r w:rsidRPr="00F601F5">
        <w:rPr>
          <w:lang w:eastAsia="en-US"/>
        </w:rPr>
        <w:t>articolo 1, comma 1, lettera q-bis), del decreto legislativo 7 marzo 2005, n. 82, ovvero con altra firma elettronica qualificata.</w:t>
      </w:r>
    </w:p>
    <w:p w14:paraId="026033DD" w14:textId="77777777" w:rsidR="00686445" w:rsidRPr="00F601F5" w:rsidRDefault="00686445" w:rsidP="00261C94">
      <w:pPr>
        <w:pStyle w:val="ListParagraph"/>
        <w:tabs>
          <w:tab w:val="left" w:pos="0"/>
        </w:tabs>
        <w:spacing w:before="120" w:after="120"/>
        <w:ind w:left="0"/>
        <w:contextualSpacing w:val="0"/>
        <w:jc w:val="both"/>
        <w:rPr>
          <w:b/>
          <w:bCs/>
          <w:iCs/>
        </w:rPr>
      </w:pPr>
    </w:p>
    <w:p w14:paraId="5380CA46" w14:textId="77777777" w:rsidR="00443D16" w:rsidRPr="002D0103" w:rsidRDefault="00443D16" w:rsidP="002D0103">
      <w:pPr>
        <w:tabs>
          <w:tab w:val="left" w:pos="0"/>
        </w:tabs>
        <w:spacing w:before="120" w:after="120"/>
        <w:ind w:right="-30"/>
        <w:jc w:val="both"/>
        <w:rPr>
          <w:highlight w:val="green"/>
        </w:rPr>
      </w:pPr>
    </w:p>
    <w:tbl>
      <w:tblPr>
        <w:tblStyle w:val="Grigliatabel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030CCC" w:rsidRPr="00F601F5" w14:paraId="20116E6D" w14:textId="77777777" w:rsidTr="00030CCC">
        <w:tc>
          <w:tcPr>
            <w:tcW w:w="4820" w:type="dxa"/>
          </w:tcPr>
          <w:p w14:paraId="2EA75717"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rPr>
            </w:pPr>
            <w:r w:rsidRPr="00F601F5">
              <w:rPr>
                <w:rFonts w:ascii="Times New Roman" w:hAnsi="Times New Roman"/>
              </w:rPr>
              <w:t xml:space="preserve">Per la PCM - Dipartimento per lo Sport </w:t>
            </w:r>
          </w:p>
          <w:p w14:paraId="64C4E16C" w14:textId="4436DDA0"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i/>
              </w:rPr>
            </w:pPr>
            <w:r w:rsidRPr="00F601F5">
              <w:rPr>
                <w:rFonts w:ascii="Times New Roman" w:hAnsi="Times New Roman"/>
                <w:i/>
              </w:rPr>
              <w:t>(dott. Flavio Siniscalchi)</w:t>
            </w:r>
          </w:p>
          <w:p w14:paraId="7008E4CB"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rPr>
            </w:pPr>
          </w:p>
          <w:p w14:paraId="0AE6AFF8"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i/>
                <w:iCs/>
              </w:rPr>
            </w:pPr>
            <w:r w:rsidRPr="00F601F5">
              <w:rPr>
                <w:rFonts w:ascii="Times New Roman" w:hAnsi="Times New Roman"/>
                <w:i/>
                <w:iCs/>
              </w:rPr>
              <w:t>Documento firmato digitalmente</w:t>
            </w:r>
          </w:p>
          <w:p w14:paraId="4EF9651B"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rPr>
            </w:pPr>
            <w:r w:rsidRPr="00F601F5">
              <w:rPr>
                <w:rFonts w:ascii="Times New Roman" w:hAnsi="Times New Roman"/>
              </w:rPr>
              <w:t>________________________________</w:t>
            </w:r>
          </w:p>
        </w:tc>
        <w:tc>
          <w:tcPr>
            <w:tcW w:w="4819" w:type="dxa"/>
          </w:tcPr>
          <w:p w14:paraId="632161EC" w14:textId="206265C6" w:rsidR="00D22A45" w:rsidRPr="00F601F5" w:rsidRDefault="00030CCC" w:rsidP="00261C94">
            <w:pPr>
              <w:pStyle w:val="ListParagraph"/>
              <w:tabs>
                <w:tab w:val="left" w:pos="0"/>
              </w:tabs>
              <w:spacing w:before="120" w:after="120"/>
              <w:ind w:left="0" w:right="-30"/>
              <w:contextualSpacing w:val="0"/>
              <w:jc w:val="center"/>
              <w:rPr>
                <w:rFonts w:ascii="Times New Roman" w:hAnsi="Times New Roman"/>
              </w:rPr>
            </w:pPr>
            <w:r w:rsidRPr="00F601F5">
              <w:rPr>
                <w:rFonts w:ascii="Times New Roman" w:hAnsi="Times New Roman"/>
              </w:rPr>
              <w:t xml:space="preserve">Per </w:t>
            </w:r>
            <w:r w:rsidR="00D22A45" w:rsidRPr="00F601F5">
              <w:rPr>
                <w:rFonts w:ascii="Times New Roman" w:hAnsi="Times New Roman"/>
              </w:rPr>
              <w:t xml:space="preserve">il </w:t>
            </w:r>
            <w:r w:rsidR="00C109F5" w:rsidRPr="00F601F5">
              <w:rPr>
                <w:rFonts w:ascii="Times New Roman" w:hAnsi="Times New Roman"/>
              </w:rPr>
              <w:t xml:space="preserve">Comune di </w:t>
            </w:r>
            <w:r w:rsidR="00D22A45" w:rsidRPr="00F601F5">
              <w:rPr>
                <w:rFonts w:ascii="Times New Roman" w:hAnsi="Times New Roman"/>
                <w:highlight w:val="yellow"/>
              </w:rPr>
              <w:t>………………………..</w:t>
            </w:r>
          </w:p>
          <w:p w14:paraId="12B685A9" w14:textId="77777777" w:rsidR="00D22A45" w:rsidRPr="00F601F5" w:rsidRDefault="00D22A45" w:rsidP="00261C94">
            <w:pPr>
              <w:pStyle w:val="ListParagraph"/>
              <w:tabs>
                <w:tab w:val="left" w:pos="0"/>
              </w:tabs>
              <w:spacing w:before="120" w:after="120"/>
              <w:ind w:left="0" w:right="-30"/>
              <w:contextualSpacing w:val="0"/>
              <w:jc w:val="center"/>
              <w:rPr>
                <w:rFonts w:ascii="Times New Roman" w:hAnsi="Times New Roman"/>
                <w:i/>
              </w:rPr>
            </w:pPr>
            <w:r w:rsidRPr="00F601F5">
              <w:rPr>
                <w:rFonts w:ascii="Times New Roman" w:hAnsi="Times New Roman"/>
                <w:i/>
              </w:rPr>
              <w:t>(</w:t>
            </w:r>
            <w:r w:rsidRPr="00F601F5">
              <w:rPr>
                <w:rFonts w:ascii="Times New Roman" w:hAnsi="Times New Roman"/>
                <w:i/>
                <w:highlight w:val="yellow"/>
              </w:rPr>
              <w:t>…………………….</w:t>
            </w:r>
            <w:r w:rsidRPr="00F601F5">
              <w:rPr>
                <w:rFonts w:ascii="Times New Roman" w:hAnsi="Times New Roman"/>
                <w:i/>
              </w:rPr>
              <w:t>)</w:t>
            </w:r>
          </w:p>
          <w:p w14:paraId="0B633C84"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i/>
              </w:rPr>
            </w:pPr>
          </w:p>
          <w:p w14:paraId="7915475A"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i/>
                <w:iCs/>
              </w:rPr>
            </w:pPr>
            <w:r w:rsidRPr="00F601F5">
              <w:rPr>
                <w:rFonts w:ascii="Times New Roman" w:hAnsi="Times New Roman"/>
                <w:i/>
                <w:iCs/>
              </w:rPr>
              <w:t>Documento firmato digitalmente</w:t>
            </w:r>
          </w:p>
          <w:p w14:paraId="405F38C3" w14:textId="77777777" w:rsidR="00030CCC" w:rsidRPr="00F601F5" w:rsidRDefault="00030CCC" w:rsidP="00261C94">
            <w:pPr>
              <w:pStyle w:val="ListParagraph"/>
              <w:tabs>
                <w:tab w:val="left" w:pos="0"/>
              </w:tabs>
              <w:spacing w:before="120" w:after="120"/>
              <w:ind w:left="0" w:right="-30"/>
              <w:contextualSpacing w:val="0"/>
              <w:jc w:val="center"/>
              <w:rPr>
                <w:rFonts w:ascii="Times New Roman" w:hAnsi="Times New Roman"/>
              </w:rPr>
            </w:pPr>
            <w:r w:rsidRPr="00F601F5">
              <w:rPr>
                <w:rFonts w:ascii="Times New Roman" w:hAnsi="Times New Roman"/>
              </w:rPr>
              <w:t>________________________________</w:t>
            </w:r>
          </w:p>
        </w:tc>
      </w:tr>
    </w:tbl>
    <w:p w14:paraId="011AB170" w14:textId="77777777" w:rsidR="00E002E4" w:rsidRPr="00F601F5" w:rsidRDefault="00E002E4" w:rsidP="00DB7B2E">
      <w:pPr>
        <w:spacing w:before="120" w:after="120"/>
        <w:jc w:val="both"/>
      </w:pPr>
    </w:p>
    <w:sectPr w:rsidR="00E002E4" w:rsidRPr="00F601F5" w:rsidSect="00FD414E">
      <w:headerReference w:type="default" r:id="rId14"/>
      <w:footerReference w:type="default" r:id="rId15"/>
      <w:headerReference w:type="first" r:id="rId16"/>
      <w:pgSz w:w="11906" w:h="16838" w:code="9"/>
      <w:pgMar w:top="3969" w:right="1418" w:bottom="851" w:left="1418"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99F5" w14:textId="77777777" w:rsidR="00F74F52" w:rsidRDefault="00F74F52" w:rsidP="00480414">
      <w:r>
        <w:separator/>
      </w:r>
    </w:p>
  </w:endnote>
  <w:endnote w:type="continuationSeparator" w:id="0">
    <w:p w14:paraId="233DEBDC" w14:textId="77777777" w:rsidR="00F74F52" w:rsidRDefault="00F74F52" w:rsidP="00480414">
      <w:r>
        <w:continuationSeparator/>
      </w:r>
    </w:p>
  </w:endnote>
  <w:endnote w:type="continuationNotice" w:id="1">
    <w:p w14:paraId="7D64CC5B" w14:textId="77777777" w:rsidR="00F74F52" w:rsidRDefault="00F74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Antiqua,Bold">
    <w:altName w:val="Calibri"/>
    <w:panose1 w:val="00000000000000000000"/>
    <w:charset w:val="00"/>
    <w:family w:val="swiss"/>
    <w:notTrueType/>
    <w:pitch w:val="default"/>
    <w:sig w:usb0="00000003" w:usb1="00000000" w:usb2="00000000" w:usb3="00000000" w:csb0="00000001" w:csb1="00000000"/>
  </w:font>
  <w:font w:name="Garamond">
    <w:charset w:val="00"/>
    <w:family w:val="roman"/>
    <w:pitch w:val="variable"/>
    <w:sig w:usb0="00000287" w:usb1="00000000" w:usb2="00000000" w:usb3="00000000" w:csb0="0000009F" w:csb1="00000000"/>
  </w:font>
  <w:font w:name="Univers 55">
    <w:charset w:val="00"/>
    <w:family w:val="swiss"/>
    <w:pitch w:val="variable"/>
    <w:sig w:usb0="00000003" w:usb1="00000000" w:usb2="00000000" w:usb3="00000000" w:csb0="00000001" w:csb1="00000000"/>
  </w:font>
  <w:font w:name="NewAste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773335"/>
      <w:docPartObj>
        <w:docPartGallery w:val="Page Numbers (Bottom of Page)"/>
        <w:docPartUnique/>
      </w:docPartObj>
    </w:sdtPr>
    <w:sdtEndPr/>
    <w:sdtContent>
      <w:p w14:paraId="33BC3A07" w14:textId="09B26A2E" w:rsidR="00F601F5" w:rsidRDefault="00F601F5">
        <w:pPr>
          <w:pStyle w:val="Footer"/>
          <w:jc w:val="right"/>
        </w:pPr>
        <w:r>
          <w:fldChar w:fldCharType="begin"/>
        </w:r>
        <w:r>
          <w:instrText>PAGE   \* MERGEFORMAT</w:instrText>
        </w:r>
        <w:r>
          <w:fldChar w:fldCharType="separate"/>
        </w:r>
        <w:r w:rsidR="00F06967">
          <w:rPr>
            <w:noProof/>
          </w:rPr>
          <w:t>16</w:t>
        </w:r>
        <w:r>
          <w:fldChar w:fldCharType="end"/>
        </w:r>
      </w:p>
    </w:sdtContent>
  </w:sdt>
  <w:p w14:paraId="5AEC6E8B" w14:textId="77777777" w:rsidR="00F75BB1" w:rsidRDefault="00F7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385E" w14:textId="77777777" w:rsidR="00F74F52" w:rsidRDefault="00F74F52" w:rsidP="00480414">
      <w:r>
        <w:separator/>
      </w:r>
    </w:p>
  </w:footnote>
  <w:footnote w:type="continuationSeparator" w:id="0">
    <w:p w14:paraId="0F30A7CE" w14:textId="77777777" w:rsidR="00F74F52" w:rsidRDefault="00F74F52" w:rsidP="00480414">
      <w:r>
        <w:continuationSeparator/>
      </w:r>
    </w:p>
  </w:footnote>
  <w:footnote w:type="continuationNotice" w:id="1">
    <w:p w14:paraId="6583DBCC" w14:textId="77777777" w:rsidR="00F74F52" w:rsidRDefault="00F74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D8D4" w14:textId="77777777" w:rsidR="00480414" w:rsidRDefault="00480414" w:rsidP="00607D74">
    <w:pPr>
      <w:pStyle w:val="Header"/>
      <w:jc w:val="center"/>
    </w:pPr>
    <w:bookmarkStart w:id="42" w:name="_Hlk142042383"/>
    <w:bookmarkStart w:id="43" w:name="_Hlk142042384"/>
    <w:bookmarkStart w:id="44" w:name="_Hlk142042680"/>
    <w:bookmarkStart w:id="45" w:name="_Hlk142042681"/>
    <w:r>
      <w:rPr>
        <w:noProof/>
      </w:rPr>
      <w:drawing>
        <wp:inline distT="0" distB="0" distL="0" distR="0" wp14:anchorId="7434939A" wp14:editId="200F730F">
          <wp:extent cx="5759450" cy="170243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ero new.png"/>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22F62205" w14:textId="77777777" w:rsidR="00480414" w:rsidRPr="000B33CF" w:rsidRDefault="00FA3277" w:rsidP="00480414">
    <w:pPr>
      <w:spacing w:after="120"/>
      <w:ind w:left="-181"/>
      <w:jc w:val="center"/>
      <w:rPr>
        <w:b/>
      </w:rPr>
    </w:pPr>
    <w:r w:rsidRPr="000B33CF">
      <w:rPr>
        <w:b/>
      </w:rPr>
      <w:t xml:space="preserve">DIPARTIMENTO PER </w:t>
    </w:r>
    <w:r w:rsidR="00F75BB1">
      <w:rPr>
        <w:b/>
      </w:rPr>
      <w:t>LO SPORT</w:t>
    </w:r>
    <w:bookmarkEnd w:id="42"/>
    <w:bookmarkEnd w:id="43"/>
    <w:bookmarkEnd w:id="44"/>
    <w:bookmarkEnd w:id="4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4E47" w14:textId="77777777" w:rsidR="00F601F5" w:rsidRDefault="00F601F5" w:rsidP="00F601F5">
    <w:pPr>
      <w:pStyle w:val="Header"/>
      <w:jc w:val="center"/>
    </w:pPr>
    <w:r>
      <w:rPr>
        <w:noProof/>
      </w:rPr>
      <w:drawing>
        <wp:inline distT="0" distB="0" distL="0" distR="0" wp14:anchorId="02C0B723" wp14:editId="363E7416">
          <wp:extent cx="5759450" cy="1702435"/>
          <wp:effectExtent l="0" t="0" r="0" b="0"/>
          <wp:docPr id="6" name="Immagine 6" descr="Immagine che contiene Carattere, testo, tipografia,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arattere, testo, tipografia, calligrafi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759450" cy="1702435"/>
                  </a:xfrm>
                  <a:prstGeom prst="rect">
                    <a:avLst/>
                  </a:prstGeom>
                </pic:spPr>
              </pic:pic>
            </a:graphicData>
          </a:graphic>
        </wp:inline>
      </w:drawing>
    </w:r>
  </w:p>
  <w:p w14:paraId="74F5D47E" w14:textId="14F83694" w:rsidR="00F601F5" w:rsidRPr="00F601F5" w:rsidRDefault="00F601F5" w:rsidP="00F601F5">
    <w:pPr>
      <w:spacing w:after="120"/>
      <w:ind w:left="-181"/>
      <w:jc w:val="center"/>
      <w:rPr>
        <w:b/>
      </w:rPr>
    </w:pPr>
    <w:r w:rsidRPr="000B33CF">
      <w:rPr>
        <w:b/>
      </w:rPr>
      <w:t xml:space="preserve">DIPARTIMENTO PER </w:t>
    </w:r>
    <w:r>
      <w:rPr>
        <w:b/>
      </w:rPr>
      <w:t>LO SPORT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C4CB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C31CD"/>
    <w:multiLevelType w:val="hybridMultilevel"/>
    <w:tmpl w:val="8506D5F6"/>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084203B4"/>
    <w:multiLevelType w:val="hybridMultilevel"/>
    <w:tmpl w:val="A50EB8D4"/>
    <w:lvl w:ilvl="0" w:tplc="48880658">
      <w:start w:val="1"/>
      <w:numFmt w:val="lowerRoman"/>
      <w:lvlText w:val="%1."/>
      <w:lvlJc w:val="right"/>
      <w:pPr>
        <w:ind w:left="2586" w:hanging="18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704A97"/>
    <w:multiLevelType w:val="hybridMultilevel"/>
    <w:tmpl w:val="C2FE36F4"/>
    <w:lvl w:ilvl="0" w:tplc="334A0708">
      <w:start w:val="1"/>
      <w:numFmt w:val="decimal"/>
      <w:lvlText w:val="%1."/>
      <w:lvlJc w:val="left"/>
      <w:pPr>
        <w:ind w:left="913" w:hanging="360"/>
        <w:jc w:val="right"/>
      </w:pPr>
      <w:rPr>
        <w:rFonts w:ascii="Times New Roman" w:eastAsia="Calibri" w:hAnsi="Times New Roman" w:cs="Times New Roman" w:hint="default"/>
        <w:w w:val="100"/>
        <w:sz w:val="24"/>
        <w:szCs w:val="24"/>
        <w:lang w:val="it-IT" w:eastAsia="en-US" w:bidi="ar-SA"/>
      </w:rPr>
    </w:lvl>
    <w:lvl w:ilvl="1" w:tplc="EA80E580">
      <w:start w:val="1"/>
      <w:numFmt w:val="lowerLetter"/>
      <w:lvlText w:val="%2."/>
      <w:lvlJc w:val="left"/>
      <w:pPr>
        <w:ind w:left="1326" w:hanging="360"/>
        <w:jc w:val="right"/>
      </w:pPr>
      <w:rPr>
        <w:rFonts w:ascii="Times New Roman" w:eastAsia="Calibri" w:hAnsi="Times New Roman" w:cs="Times New Roman" w:hint="default"/>
        <w:spacing w:val="-1"/>
        <w:w w:val="100"/>
        <w:sz w:val="22"/>
        <w:szCs w:val="22"/>
        <w:lang w:val="it-IT" w:eastAsia="en-US" w:bidi="ar-SA"/>
      </w:rPr>
    </w:lvl>
    <w:lvl w:ilvl="2" w:tplc="829E59A2">
      <w:start w:val="1"/>
      <w:numFmt w:val="upperLetter"/>
      <w:lvlText w:val="(%3)"/>
      <w:lvlJc w:val="left"/>
      <w:pPr>
        <w:ind w:left="1637" w:hanging="312"/>
      </w:pPr>
      <w:rPr>
        <w:rFonts w:ascii="Calibri" w:eastAsia="Calibri" w:hAnsi="Calibri" w:cs="Calibri" w:hint="default"/>
        <w:b/>
        <w:bCs/>
        <w:spacing w:val="-1"/>
        <w:w w:val="100"/>
        <w:sz w:val="22"/>
        <w:szCs w:val="22"/>
        <w:lang w:val="it-IT" w:eastAsia="en-US" w:bidi="ar-SA"/>
      </w:rPr>
    </w:lvl>
    <w:lvl w:ilvl="3" w:tplc="EEACFDE4">
      <w:numFmt w:val="bullet"/>
      <w:lvlText w:val="•"/>
      <w:lvlJc w:val="left"/>
      <w:pPr>
        <w:ind w:left="2683" w:hanging="312"/>
      </w:pPr>
      <w:rPr>
        <w:rFonts w:hint="default"/>
        <w:lang w:val="it-IT" w:eastAsia="en-US" w:bidi="ar-SA"/>
      </w:rPr>
    </w:lvl>
    <w:lvl w:ilvl="4" w:tplc="DCC8A7B0">
      <w:numFmt w:val="bullet"/>
      <w:lvlText w:val="•"/>
      <w:lvlJc w:val="left"/>
      <w:pPr>
        <w:ind w:left="3726" w:hanging="312"/>
      </w:pPr>
      <w:rPr>
        <w:rFonts w:hint="default"/>
        <w:lang w:val="it-IT" w:eastAsia="en-US" w:bidi="ar-SA"/>
      </w:rPr>
    </w:lvl>
    <w:lvl w:ilvl="5" w:tplc="99F01944">
      <w:numFmt w:val="bullet"/>
      <w:lvlText w:val="•"/>
      <w:lvlJc w:val="left"/>
      <w:pPr>
        <w:ind w:left="4769" w:hanging="312"/>
      </w:pPr>
      <w:rPr>
        <w:rFonts w:hint="default"/>
        <w:lang w:val="it-IT" w:eastAsia="en-US" w:bidi="ar-SA"/>
      </w:rPr>
    </w:lvl>
    <w:lvl w:ilvl="6" w:tplc="B998AC72">
      <w:numFmt w:val="bullet"/>
      <w:lvlText w:val="•"/>
      <w:lvlJc w:val="left"/>
      <w:pPr>
        <w:ind w:left="5813" w:hanging="312"/>
      </w:pPr>
      <w:rPr>
        <w:rFonts w:hint="default"/>
        <w:lang w:val="it-IT" w:eastAsia="en-US" w:bidi="ar-SA"/>
      </w:rPr>
    </w:lvl>
    <w:lvl w:ilvl="7" w:tplc="11D21956">
      <w:numFmt w:val="bullet"/>
      <w:lvlText w:val="•"/>
      <w:lvlJc w:val="left"/>
      <w:pPr>
        <w:ind w:left="6856" w:hanging="312"/>
      </w:pPr>
      <w:rPr>
        <w:rFonts w:hint="default"/>
        <w:lang w:val="it-IT" w:eastAsia="en-US" w:bidi="ar-SA"/>
      </w:rPr>
    </w:lvl>
    <w:lvl w:ilvl="8" w:tplc="7D325A6A">
      <w:numFmt w:val="bullet"/>
      <w:lvlText w:val="•"/>
      <w:lvlJc w:val="left"/>
      <w:pPr>
        <w:ind w:left="7899" w:hanging="312"/>
      </w:pPr>
      <w:rPr>
        <w:rFonts w:hint="default"/>
        <w:lang w:val="it-IT" w:eastAsia="en-US" w:bidi="ar-SA"/>
      </w:rPr>
    </w:lvl>
  </w:abstractNum>
  <w:abstractNum w:abstractNumId="4" w15:restartNumberingAfterBreak="0">
    <w:nsid w:val="0D603E15"/>
    <w:multiLevelType w:val="hybridMultilevel"/>
    <w:tmpl w:val="B1185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70C11"/>
    <w:multiLevelType w:val="hybridMultilevel"/>
    <w:tmpl w:val="B1185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6C7BCE"/>
    <w:multiLevelType w:val="hybridMultilevel"/>
    <w:tmpl w:val="910CE2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304DC1"/>
    <w:multiLevelType w:val="hybridMultilevel"/>
    <w:tmpl w:val="35AC584A"/>
    <w:lvl w:ilvl="0" w:tplc="9E70B34E">
      <w:start w:val="1"/>
      <w:numFmt w:val="bullet"/>
      <w:lvlText w:val=""/>
      <w:lvlJc w:val="left"/>
      <w:pPr>
        <w:ind w:left="720" w:hanging="360"/>
      </w:pPr>
      <w:rPr>
        <w:rFonts w:ascii="Symbol" w:hAnsi="Symbol"/>
      </w:rPr>
    </w:lvl>
    <w:lvl w:ilvl="1" w:tplc="49827C6C">
      <w:start w:val="1"/>
      <w:numFmt w:val="bullet"/>
      <w:lvlText w:val=""/>
      <w:lvlJc w:val="left"/>
      <w:pPr>
        <w:ind w:left="720" w:hanging="360"/>
      </w:pPr>
      <w:rPr>
        <w:rFonts w:ascii="Symbol" w:hAnsi="Symbol"/>
      </w:rPr>
    </w:lvl>
    <w:lvl w:ilvl="2" w:tplc="B8C6F3A0">
      <w:start w:val="1"/>
      <w:numFmt w:val="bullet"/>
      <w:lvlText w:val=""/>
      <w:lvlJc w:val="left"/>
      <w:pPr>
        <w:ind w:left="720" w:hanging="360"/>
      </w:pPr>
      <w:rPr>
        <w:rFonts w:ascii="Symbol" w:hAnsi="Symbol"/>
      </w:rPr>
    </w:lvl>
    <w:lvl w:ilvl="3" w:tplc="DC2E7476">
      <w:start w:val="1"/>
      <w:numFmt w:val="bullet"/>
      <w:lvlText w:val=""/>
      <w:lvlJc w:val="left"/>
      <w:pPr>
        <w:ind w:left="720" w:hanging="360"/>
      </w:pPr>
      <w:rPr>
        <w:rFonts w:ascii="Symbol" w:hAnsi="Symbol"/>
      </w:rPr>
    </w:lvl>
    <w:lvl w:ilvl="4" w:tplc="5C34C4F0">
      <w:start w:val="1"/>
      <w:numFmt w:val="bullet"/>
      <w:lvlText w:val=""/>
      <w:lvlJc w:val="left"/>
      <w:pPr>
        <w:ind w:left="720" w:hanging="360"/>
      </w:pPr>
      <w:rPr>
        <w:rFonts w:ascii="Symbol" w:hAnsi="Symbol"/>
      </w:rPr>
    </w:lvl>
    <w:lvl w:ilvl="5" w:tplc="B8005B6C">
      <w:start w:val="1"/>
      <w:numFmt w:val="bullet"/>
      <w:lvlText w:val=""/>
      <w:lvlJc w:val="left"/>
      <w:pPr>
        <w:ind w:left="720" w:hanging="360"/>
      </w:pPr>
      <w:rPr>
        <w:rFonts w:ascii="Symbol" w:hAnsi="Symbol"/>
      </w:rPr>
    </w:lvl>
    <w:lvl w:ilvl="6" w:tplc="C4FEDA18">
      <w:start w:val="1"/>
      <w:numFmt w:val="bullet"/>
      <w:lvlText w:val=""/>
      <w:lvlJc w:val="left"/>
      <w:pPr>
        <w:ind w:left="720" w:hanging="360"/>
      </w:pPr>
      <w:rPr>
        <w:rFonts w:ascii="Symbol" w:hAnsi="Symbol"/>
      </w:rPr>
    </w:lvl>
    <w:lvl w:ilvl="7" w:tplc="5022C2DE">
      <w:start w:val="1"/>
      <w:numFmt w:val="bullet"/>
      <w:lvlText w:val=""/>
      <w:lvlJc w:val="left"/>
      <w:pPr>
        <w:ind w:left="720" w:hanging="360"/>
      </w:pPr>
      <w:rPr>
        <w:rFonts w:ascii="Symbol" w:hAnsi="Symbol"/>
      </w:rPr>
    </w:lvl>
    <w:lvl w:ilvl="8" w:tplc="6BA4DFF2">
      <w:start w:val="1"/>
      <w:numFmt w:val="bullet"/>
      <w:lvlText w:val=""/>
      <w:lvlJc w:val="left"/>
      <w:pPr>
        <w:ind w:left="720" w:hanging="360"/>
      </w:pPr>
      <w:rPr>
        <w:rFonts w:ascii="Symbol" w:hAnsi="Symbol"/>
      </w:rPr>
    </w:lvl>
  </w:abstractNum>
  <w:abstractNum w:abstractNumId="8" w15:restartNumberingAfterBreak="0">
    <w:nsid w:val="1B0078B4"/>
    <w:multiLevelType w:val="multilevel"/>
    <w:tmpl w:val="4E06D1A2"/>
    <w:lvl w:ilvl="0">
      <w:start w:val="1"/>
      <w:numFmt w:val="decimal"/>
      <w:pStyle w:val="Heading2"/>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D9F08B0"/>
    <w:multiLevelType w:val="hybridMultilevel"/>
    <w:tmpl w:val="808C17F2"/>
    <w:lvl w:ilvl="0" w:tplc="4B927414">
      <w:start w:val="1"/>
      <w:numFmt w:val="low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240812DB"/>
    <w:multiLevelType w:val="hybridMultilevel"/>
    <w:tmpl w:val="AE0A29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3500FD"/>
    <w:multiLevelType w:val="hybridMultilevel"/>
    <w:tmpl w:val="302685A6"/>
    <w:lvl w:ilvl="0" w:tplc="A3EAB544">
      <w:start w:val="1"/>
      <w:numFmt w:val="decimal"/>
      <w:lvlText w:val="%1."/>
      <w:lvlJc w:val="left"/>
      <w:pPr>
        <w:ind w:left="553" w:hanging="361"/>
        <w:jc w:val="right"/>
      </w:pPr>
      <w:rPr>
        <w:rFonts w:ascii="Calibri" w:eastAsia="Calibri" w:hAnsi="Calibri" w:cs="Calibri" w:hint="default"/>
        <w:w w:val="100"/>
        <w:sz w:val="22"/>
        <w:szCs w:val="22"/>
        <w:lang w:val="it-IT" w:eastAsia="en-US" w:bidi="ar-SA"/>
      </w:rPr>
    </w:lvl>
    <w:lvl w:ilvl="1" w:tplc="7C449DD4">
      <w:numFmt w:val="bullet"/>
      <w:lvlText w:val="•"/>
      <w:lvlJc w:val="left"/>
      <w:pPr>
        <w:ind w:left="901" w:hanging="199"/>
      </w:pPr>
      <w:rPr>
        <w:rFonts w:ascii="Calibri" w:eastAsia="Calibri" w:hAnsi="Calibri" w:cs="Calibri" w:hint="default"/>
        <w:w w:val="100"/>
        <w:sz w:val="22"/>
        <w:szCs w:val="22"/>
        <w:lang w:val="it-IT" w:eastAsia="en-US" w:bidi="ar-SA"/>
      </w:rPr>
    </w:lvl>
    <w:lvl w:ilvl="2" w:tplc="7040DD2C">
      <w:numFmt w:val="bullet"/>
      <w:lvlText w:val="•"/>
      <w:lvlJc w:val="left"/>
      <w:pPr>
        <w:ind w:left="1909" w:hanging="199"/>
      </w:pPr>
      <w:rPr>
        <w:rFonts w:hint="default"/>
        <w:lang w:val="it-IT" w:eastAsia="en-US" w:bidi="ar-SA"/>
      </w:rPr>
    </w:lvl>
    <w:lvl w:ilvl="3" w:tplc="739CB028">
      <w:numFmt w:val="bullet"/>
      <w:lvlText w:val="•"/>
      <w:lvlJc w:val="left"/>
      <w:pPr>
        <w:ind w:left="2919" w:hanging="199"/>
      </w:pPr>
      <w:rPr>
        <w:rFonts w:hint="default"/>
        <w:lang w:val="it-IT" w:eastAsia="en-US" w:bidi="ar-SA"/>
      </w:rPr>
    </w:lvl>
    <w:lvl w:ilvl="4" w:tplc="61CC5AD8">
      <w:numFmt w:val="bullet"/>
      <w:lvlText w:val="•"/>
      <w:lvlJc w:val="left"/>
      <w:pPr>
        <w:ind w:left="3928" w:hanging="199"/>
      </w:pPr>
      <w:rPr>
        <w:rFonts w:hint="default"/>
        <w:lang w:val="it-IT" w:eastAsia="en-US" w:bidi="ar-SA"/>
      </w:rPr>
    </w:lvl>
    <w:lvl w:ilvl="5" w:tplc="92D47928">
      <w:numFmt w:val="bullet"/>
      <w:lvlText w:val="•"/>
      <w:lvlJc w:val="left"/>
      <w:pPr>
        <w:ind w:left="4938" w:hanging="199"/>
      </w:pPr>
      <w:rPr>
        <w:rFonts w:hint="default"/>
        <w:lang w:val="it-IT" w:eastAsia="en-US" w:bidi="ar-SA"/>
      </w:rPr>
    </w:lvl>
    <w:lvl w:ilvl="6" w:tplc="97E2361C">
      <w:numFmt w:val="bullet"/>
      <w:lvlText w:val="•"/>
      <w:lvlJc w:val="left"/>
      <w:pPr>
        <w:ind w:left="5948" w:hanging="199"/>
      </w:pPr>
      <w:rPr>
        <w:rFonts w:hint="default"/>
        <w:lang w:val="it-IT" w:eastAsia="en-US" w:bidi="ar-SA"/>
      </w:rPr>
    </w:lvl>
    <w:lvl w:ilvl="7" w:tplc="24B806B6">
      <w:numFmt w:val="bullet"/>
      <w:lvlText w:val="•"/>
      <w:lvlJc w:val="left"/>
      <w:pPr>
        <w:ind w:left="6957" w:hanging="199"/>
      </w:pPr>
      <w:rPr>
        <w:rFonts w:hint="default"/>
        <w:lang w:val="it-IT" w:eastAsia="en-US" w:bidi="ar-SA"/>
      </w:rPr>
    </w:lvl>
    <w:lvl w:ilvl="8" w:tplc="EB0006FE">
      <w:numFmt w:val="bullet"/>
      <w:lvlText w:val="•"/>
      <w:lvlJc w:val="left"/>
      <w:pPr>
        <w:ind w:left="7967" w:hanging="199"/>
      </w:pPr>
      <w:rPr>
        <w:rFonts w:hint="default"/>
        <w:lang w:val="it-IT" w:eastAsia="en-US" w:bidi="ar-SA"/>
      </w:rPr>
    </w:lvl>
  </w:abstractNum>
  <w:abstractNum w:abstractNumId="12" w15:restartNumberingAfterBreak="0">
    <w:nsid w:val="26EC622F"/>
    <w:multiLevelType w:val="hybridMultilevel"/>
    <w:tmpl w:val="FE6AE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0F4480"/>
    <w:multiLevelType w:val="hybridMultilevel"/>
    <w:tmpl w:val="07F0F248"/>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EF5817"/>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F45C86"/>
    <w:multiLevelType w:val="hybridMultilevel"/>
    <w:tmpl w:val="07F0F248"/>
    <w:lvl w:ilvl="0" w:tplc="42DA0F96">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D1000C"/>
    <w:multiLevelType w:val="hybridMultilevel"/>
    <w:tmpl w:val="F9862D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DC105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C5011AC"/>
    <w:multiLevelType w:val="hybridMultilevel"/>
    <w:tmpl w:val="79009700"/>
    <w:lvl w:ilvl="0" w:tplc="04100017">
      <w:start w:val="1"/>
      <w:numFmt w:val="bullet"/>
      <w:lvlText w:val="▫"/>
      <w:lvlJc w:val="left"/>
      <w:pPr>
        <w:tabs>
          <w:tab w:val="num" w:pos="360"/>
        </w:tabs>
        <w:ind w:left="360" w:hanging="360"/>
      </w:pPr>
      <w:rPr>
        <w:rFonts w:hAnsi="Courier New" w:hint="default"/>
      </w:rPr>
    </w:lvl>
    <w:lvl w:ilvl="1" w:tplc="04100003">
      <w:start w:val="1"/>
      <w:numFmt w:val="decimal"/>
      <w:pStyle w:val="ListNumber2"/>
      <w:lvlText w:val="%2."/>
      <w:lvlJc w:val="left"/>
      <w:pPr>
        <w:tabs>
          <w:tab w:val="num" w:pos="1080"/>
        </w:tabs>
        <w:ind w:left="1080" w:hanging="360"/>
      </w:pPr>
    </w:lvl>
    <w:lvl w:ilvl="2" w:tplc="04100005">
      <w:start w:val="1"/>
      <w:numFmt w:val="bullet"/>
      <w:lvlText w:val="▫"/>
      <w:lvlJc w:val="left"/>
      <w:pPr>
        <w:tabs>
          <w:tab w:val="num" w:pos="1800"/>
        </w:tabs>
        <w:ind w:left="1800" w:hanging="360"/>
      </w:pPr>
      <w:rPr>
        <w:rFonts w:hAnsi="Courier New"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340620"/>
    <w:multiLevelType w:val="hybridMultilevel"/>
    <w:tmpl w:val="FE6AE7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48D2214"/>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F82FC8"/>
    <w:multiLevelType w:val="hybridMultilevel"/>
    <w:tmpl w:val="5A0035FA"/>
    <w:lvl w:ilvl="0" w:tplc="390CD082">
      <w:start w:val="1"/>
      <w:numFmt w:val="decimal"/>
      <w:lvlText w:val="%1."/>
      <w:lvlJc w:val="left"/>
      <w:pPr>
        <w:ind w:left="620" w:hanging="428"/>
      </w:pPr>
      <w:rPr>
        <w:w w:val="100"/>
        <w:sz w:val="24"/>
        <w:szCs w:val="24"/>
        <w:lang w:val="it-IT" w:eastAsia="en-US" w:bidi="ar-SA"/>
      </w:rPr>
    </w:lvl>
    <w:lvl w:ilvl="1" w:tplc="6F4C423E">
      <w:numFmt w:val="bullet"/>
      <w:lvlText w:val="•"/>
      <w:lvlJc w:val="left"/>
      <w:pPr>
        <w:ind w:left="960" w:hanging="428"/>
      </w:pPr>
      <w:rPr>
        <w:rFonts w:hint="default"/>
        <w:lang w:val="it-IT" w:eastAsia="en-US" w:bidi="ar-SA"/>
      </w:rPr>
    </w:lvl>
    <w:lvl w:ilvl="2" w:tplc="9A7C0F92">
      <w:numFmt w:val="bullet"/>
      <w:lvlText w:val="•"/>
      <w:lvlJc w:val="left"/>
      <w:pPr>
        <w:ind w:left="1962" w:hanging="428"/>
      </w:pPr>
      <w:rPr>
        <w:rFonts w:hint="default"/>
        <w:lang w:val="it-IT" w:eastAsia="en-US" w:bidi="ar-SA"/>
      </w:rPr>
    </w:lvl>
    <w:lvl w:ilvl="3" w:tplc="BBFC5170">
      <w:numFmt w:val="bullet"/>
      <w:lvlText w:val="•"/>
      <w:lvlJc w:val="left"/>
      <w:pPr>
        <w:ind w:left="2965" w:hanging="428"/>
      </w:pPr>
      <w:rPr>
        <w:rFonts w:hint="default"/>
        <w:lang w:val="it-IT" w:eastAsia="en-US" w:bidi="ar-SA"/>
      </w:rPr>
    </w:lvl>
    <w:lvl w:ilvl="4" w:tplc="9E107B40">
      <w:numFmt w:val="bullet"/>
      <w:lvlText w:val="•"/>
      <w:lvlJc w:val="left"/>
      <w:pPr>
        <w:ind w:left="3968" w:hanging="428"/>
      </w:pPr>
      <w:rPr>
        <w:rFonts w:hint="default"/>
        <w:lang w:val="it-IT" w:eastAsia="en-US" w:bidi="ar-SA"/>
      </w:rPr>
    </w:lvl>
    <w:lvl w:ilvl="5" w:tplc="D100682C">
      <w:numFmt w:val="bullet"/>
      <w:lvlText w:val="•"/>
      <w:lvlJc w:val="left"/>
      <w:pPr>
        <w:ind w:left="4971" w:hanging="428"/>
      </w:pPr>
      <w:rPr>
        <w:rFonts w:hint="default"/>
        <w:lang w:val="it-IT" w:eastAsia="en-US" w:bidi="ar-SA"/>
      </w:rPr>
    </w:lvl>
    <w:lvl w:ilvl="6" w:tplc="C7EE9282">
      <w:numFmt w:val="bullet"/>
      <w:lvlText w:val="•"/>
      <w:lvlJc w:val="left"/>
      <w:pPr>
        <w:ind w:left="5974" w:hanging="428"/>
      </w:pPr>
      <w:rPr>
        <w:rFonts w:hint="default"/>
        <w:lang w:val="it-IT" w:eastAsia="en-US" w:bidi="ar-SA"/>
      </w:rPr>
    </w:lvl>
    <w:lvl w:ilvl="7" w:tplc="03F8AA16">
      <w:numFmt w:val="bullet"/>
      <w:lvlText w:val="•"/>
      <w:lvlJc w:val="left"/>
      <w:pPr>
        <w:ind w:left="6977" w:hanging="428"/>
      </w:pPr>
      <w:rPr>
        <w:rFonts w:hint="default"/>
        <w:lang w:val="it-IT" w:eastAsia="en-US" w:bidi="ar-SA"/>
      </w:rPr>
    </w:lvl>
    <w:lvl w:ilvl="8" w:tplc="B088CDB2">
      <w:numFmt w:val="bullet"/>
      <w:lvlText w:val="•"/>
      <w:lvlJc w:val="left"/>
      <w:pPr>
        <w:ind w:left="7980" w:hanging="428"/>
      </w:pPr>
      <w:rPr>
        <w:rFonts w:hint="default"/>
        <w:lang w:val="it-IT" w:eastAsia="en-US" w:bidi="ar-SA"/>
      </w:rPr>
    </w:lvl>
  </w:abstractNum>
  <w:abstractNum w:abstractNumId="22" w15:restartNumberingAfterBreak="0">
    <w:nsid w:val="4833AAE2"/>
    <w:multiLevelType w:val="hybridMultilevel"/>
    <w:tmpl w:val="395AAAF4"/>
    <w:lvl w:ilvl="0" w:tplc="48BCA87C">
      <w:start w:val="1"/>
      <w:numFmt w:val="lowerLetter"/>
      <w:lvlText w:val="%1)"/>
      <w:lvlJc w:val="left"/>
      <w:pPr>
        <w:ind w:left="1146" w:hanging="360"/>
      </w:pPr>
    </w:lvl>
    <w:lvl w:ilvl="1" w:tplc="0410001B">
      <w:start w:val="1"/>
      <w:numFmt w:val="lowerRoman"/>
      <w:lvlText w:val="%2."/>
      <w:lvlJc w:val="right"/>
      <w:pPr>
        <w:ind w:left="1866" w:hanging="360"/>
      </w:pPr>
    </w:lvl>
    <w:lvl w:ilvl="2" w:tplc="48880658">
      <w:start w:val="1"/>
      <w:numFmt w:val="lowerRoman"/>
      <w:lvlText w:val="%3."/>
      <w:lvlJc w:val="right"/>
      <w:pPr>
        <w:ind w:left="2586" w:hanging="180"/>
      </w:pPr>
    </w:lvl>
    <w:lvl w:ilvl="3" w:tplc="BCE430E0">
      <w:start w:val="1"/>
      <w:numFmt w:val="decimal"/>
      <w:lvlText w:val="%4."/>
      <w:lvlJc w:val="left"/>
      <w:pPr>
        <w:ind w:left="3306" w:hanging="360"/>
      </w:pPr>
    </w:lvl>
    <w:lvl w:ilvl="4" w:tplc="897E21C0">
      <w:start w:val="1"/>
      <w:numFmt w:val="lowerLetter"/>
      <w:lvlText w:val="%5."/>
      <w:lvlJc w:val="left"/>
      <w:pPr>
        <w:ind w:left="4026" w:hanging="360"/>
      </w:pPr>
    </w:lvl>
    <w:lvl w:ilvl="5" w:tplc="2DC2B86E">
      <w:start w:val="1"/>
      <w:numFmt w:val="lowerRoman"/>
      <w:lvlText w:val="%6."/>
      <w:lvlJc w:val="right"/>
      <w:pPr>
        <w:ind w:left="4746" w:hanging="180"/>
      </w:pPr>
    </w:lvl>
    <w:lvl w:ilvl="6" w:tplc="FFB2F37C">
      <w:start w:val="1"/>
      <w:numFmt w:val="decimal"/>
      <w:lvlText w:val="%7."/>
      <w:lvlJc w:val="left"/>
      <w:pPr>
        <w:ind w:left="5466" w:hanging="360"/>
      </w:pPr>
    </w:lvl>
    <w:lvl w:ilvl="7" w:tplc="82020722">
      <w:start w:val="1"/>
      <w:numFmt w:val="lowerLetter"/>
      <w:lvlText w:val="%8."/>
      <w:lvlJc w:val="left"/>
      <w:pPr>
        <w:ind w:left="6186" w:hanging="360"/>
      </w:pPr>
    </w:lvl>
    <w:lvl w:ilvl="8" w:tplc="F76A59A8">
      <w:start w:val="1"/>
      <w:numFmt w:val="lowerRoman"/>
      <w:lvlText w:val="%9."/>
      <w:lvlJc w:val="right"/>
      <w:pPr>
        <w:ind w:left="6906" w:hanging="180"/>
      </w:pPr>
    </w:lvl>
  </w:abstractNum>
  <w:abstractNum w:abstractNumId="23" w15:restartNumberingAfterBreak="0">
    <w:nsid w:val="4F401FC1"/>
    <w:multiLevelType w:val="hybridMultilevel"/>
    <w:tmpl w:val="663801D2"/>
    <w:lvl w:ilvl="0" w:tplc="24C64004">
      <w:start w:val="1"/>
      <w:numFmt w:val="lowerRoman"/>
      <w:lvlText w:val="%1."/>
      <w:lvlJc w:val="right"/>
      <w:pPr>
        <w:ind w:left="720"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25E31DA"/>
    <w:multiLevelType w:val="hybridMultilevel"/>
    <w:tmpl w:val="B1185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D23212"/>
    <w:multiLevelType w:val="hybridMultilevel"/>
    <w:tmpl w:val="B1185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A124A2"/>
    <w:multiLevelType w:val="hybridMultilevel"/>
    <w:tmpl w:val="E3AAA49C"/>
    <w:lvl w:ilvl="0" w:tplc="69FA342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0A0A97"/>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84371C"/>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3D2FE2"/>
    <w:multiLevelType w:val="hybridMultilevel"/>
    <w:tmpl w:val="EC62353A"/>
    <w:lvl w:ilvl="0" w:tplc="FFFFFFFF">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6A8B3331"/>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0542006"/>
    <w:multiLevelType w:val="hybridMultilevel"/>
    <w:tmpl w:val="EC62353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71580E0A"/>
    <w:multiLevelType w:val="hybridMultilevel"/>
    <w:tmpl w:val="EC62353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741F11D7"/>
    <w:multiLevelType w:val="hybridMultilevel"/>
    <w:tmpl w:val="FE6AE7F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6459FE"/>
    <w:multiLevelType w:val="hybridMultilevel"/>
    <w:tmpl w:val="E0A2614A"/>
    <w:lvl w:ilvl="0" w:tplc="BAB89500">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B3035B6"/>
    <w:multiLevelType w:val="hybridMultilevel"/>
    <w:tmpl w:val="FE6AE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5C798F"/>
    <w:multiLevelType w:val="hybridMultilevel"/>
    <w:tmpl w:val="56AEBD6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0940800">
    <w:abstractNumId w:val="22"/>
  </w:num>
  <w:num w:numId="2" w16cid:durableId="1715084567">
    <w:abstractNumId w:val="8"/>
  </w:num>
  <w:num w:numId="3" w16cid:durableId="739251703">
    <w:abstractNumId w:val="18"/>
  </w:num>
  <w:num w:numId="4" w16cid:durableId="128138082">
    <w:abstractNumId w:val="0"/>
  </w:num>
  <w:num w:numId="5" w16cid:durableId="428353135">
    <w:abstractNumId w:val="23"/>
  </w:num>
  <w:num w:numId="6" w16cid:durableId="876820898">
    <w:abstractNumId w:val="27"/>
  </w:num>
  <w:num w:numId="7" w16cid:durableId="467555994">
    <w:abstractNumId w:val="10"/>
  </w:num>
  <w:num w:numId="8" w16cid:durableId="1758625571">
    <w:abstractNumId w:val="34"/>
  </w:num>
  <w:num w:numId="9" w16cid:durableId="1224373734">
    <w:abstractNumId w:val="15"/>
  </w:num>
  <w:num w:numId="10" w16cid:durableId="992876611">
    <w:abstractNumId w:val="28"/>
  </w:num>
  <w:num w:numId="11" w16cid:durableId="953557861">
    <w:abstractNumId w:val="30"/>
  </w:num>
  <w:num w:numId="12" w16cid:durableId="2130783320">
    <w:abstractNumId w:val="20"/>
  </w:num>
  <w:num w:numId="13" w16cid:durableId="468667114">
    <w:abstractNumId w:val="35"/>
  </w:num>
  <w:num w:numId="14" w16cid:durableId="1460340467">
    <w:abstractNumId w:val="21"/>
  </w:num>
  <w:num w:numId="15" w16cid:durableId="2130463934">
    <w:abstractNumId w:val="3"/>
  </w:num>
  <w:num w:numId="16" w16cid:durableId="188567334">
    <w:abstractNumId w:val="11"/>
  </w:num>
  <w:num w:numId="17" w16cid:durableId="1363870631">
    <w:abstractNumId w:val="5"/>
  </w:num>
  <w:num w:numId="18" w16cid:durableId="1082025155">
    <w:abstractNumId w:val="25"/>
  </w:num>
  <w:num w:numId="19" w16cid:durableId="31333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4736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0373772">
    <w:abstractNumId w:val="6"/>
  </w:num>
  <w:num w:numId="22" w16cid:durableId="1939023125">
    <w:abstractNumId w:val="14"/>
  </w:num>
  <w:num w:numId="23" w16cid:durableId="1940063603">
    <w:abstractNumId w:val="33"/>
  </w:num>
  <w:num w:numId="24" w16cid:durableId="1221866043">
    <w:abstractNumId w:val="4"/>
  </w:num>
  <w:num w:numId="25" w16cid:durableId="1019621698">
    <w:abstractNumId w:val="24"/>
  </w:num>
  <w:num w:numId="26" w16cid:durableId="928077193">
    <w:abstractNumId w:val="29"/>
  </w:num>
  <w:num w:numId="27" w16cid:durableId="1313484287">
    <w:abstractNumId w:val="1"/>
  </w:num>
  <w:num w:numId="28" w16cid:durableId="145052390">
    <w:abstractNumId w:val="31"/>
  </w:num>
  <w:num w:numId="29" w16cid:durableId="2130513833">
    <w:abstractNumId w:val="32"/>
  </w:num>
  <w:num w:numId="30" w16cid:durableId="8441285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5544126">
    <w:abstractNumId w:val="26"/>
  </w:num>
  <w:num w:numId="32" w16cid:durableId="58213243">
    <w:abstractNumId w:val="7"/>
  </w:num>
  <w:num w:numId="33" w16cid:durableId="1451391234">
    <w:abstractNumId w:val="2"/>
  </w:num>
  <w:num w:numId="34" w16cid:durableId="2019234564">
    <w:abstractNumId w:val="16"/>
  </w:num>
  <w:num w:numId="35" w16cid:durableId="355280299">
    <w:abstractNumId w:val="13"/>
  </w:num>
  <w:num w:numId="36" w16cid:durableId="332805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9716120">
    <w:abstractNumId w:val="36"/>
  </w:num>
  <w:num w:numId="38" w16cid:durableId="1333875296">
    <w:abstractNumId w:val="17"/>
  </w:num>
  <w:num w:numId="39" w16cid:durableId="173015304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D9"/>
    <w:rsid w:val="00000912"/>
    <w:rsid w:val="000024BC"/>
    <w:rsid w:val="00002888"/>
    <w:rsid w:val="00003B11"/>
    <w:rsid w:val="00005777"/>
    <w:rsid w:val="00006F47"/>
    <w:rsid w:val="0001014F"/>
    <w:rsid w:val="000131BC"/>
    <w:rsid w:val="00015F88"/>
    <w:rsid w:val="00022E5A"/>
    <w:rsid w:val="0002582D"/>
    <w:rsid w:val="00027274"/>
    <w:rsid w:val="000307F7"/>
    <w:rsid w:val="00030CCC"/>
    <w:rsid w:val="00034499"/>
    <w:rsid w:val="000347F7"/>
    <w:rsid w:val="0003634B"/>
    <w:rsid w:val="00037912"/>
    <w:rsid w:val="0004051F"/>
    <w:rsid w:val="00041F1C"/>
    <w:rsid w:val="00042A57"/>
    <w:rsid w:val="00043AD4"/>
    <w:rsid w:val="000455FF"/>
    <w:rsid w:val="00050A0B"/>
    <w:rsid w:val="000549E9"/>
    <w:rsid w:val="00056C9C"/>
    <w:rsid w:val="00060FCE"/>
    <w:rsid w:val="000640FC"/>
    <w:rsid w:val="000646C2"/>
    <w:rsid w:val="00066936"/>
    <w:rsid w:val="000669B8"/>
    <w:rsid w:val="000715EA"/>
    <w:rsid w:val="00072B8F"/>
    <w:rsid w:val="00072FA8"/>
    <w:rsid w:val="000761BC"/>
    <w:rsid w:val="00076941"/>
    <w:rsid w:val="0007761C"/>
    <w:rsid w:val="00077FEA"/>
    <w:rsid w:val="00080828"/>
    <w:rsid w:val="00081EC3"/>
    <w:rsid w:val="00085053"/>
    <w:rsid w:val="00087300"/>
    <w:rsid w:val="00087826"/>
    <w:rsid w:val="000904D4"/>
    <w:rsid w:val="000904E9"/>
    <w:rsid w:val="000911C0"/>
    <w:rsid w:val="00093662"/>
    <w:rsid w:val="00094EB3"/>
    <w:rsid w:val="00095761"/>
    <w:rsid w:val="000959B3"/>
    <w:rsid w:val="000A1C2A"/>
    <w:rsid w:val="000A2DEA"/>
    <w:rsid w:val="000A4A49"/>
    <w:rsid w:val="000A4F21"/>
    <w:rsid w:val="000A534F"/>
    <w:rsid w:val="000A5616"/>
    <w:rsid w:val="000A6DAA"/>
    <w:rsid w:val="000B0D01"/>
    <w:rsid w:val="000B1490"/>
    <w:rsid w:val="000B2073"/>
    <w:rsid w:val="000B2299"/>
    <w:rsid w:val="000B2334"/>
    <w:rsid w:val="000B33CF"/>
    <w:rsid w:val="000B49E1"/>
    <w:rsid w:val="000B4D09"/>
    <w:rsid w:val="000B5FAF"/>
    <w:rsid w:val="000C0517"/>
    <w:rsid w:val="000C0EF8"/>
    <w:rsid w:val="000C16D3"/>
    <w:rsid w:val="000C2125"/>
    <w:rsid w:val="000C56FB"/>
    <w:rsid w:val="000D141B"/>
    <w:rsid w:val="000D2246"/>
    <w:rsid w:val="000D2FD5"/>
    <w:rsid w:val="000D3DEE"/>
    <w:rsid w:val="000D7BE9"/>
    <w:rsid w:val="000E269B"/>
    <w:rsid w:val="000E44F7"/>
    <w:rsid w:val="000E4D3F"/>
    <w:rsid w:val="000E6AD8"/>
    <w:rsid w:val="000F374A"/>
    <w:rsid w:val="000F517C"/>
    <w:rsid w:val="00101364"/>
    <w:rsid w:val="00103A14"/>
    <w:rsid w:val="001064F7"/>
    <w:rsid w:val="00106C4A"/>
    <w:rsid w:val="001070D3"/>
    <w:rsid w:val="0011422A"/>
    <w:rsid w:val="00114CA5"/>
    <w:rsid w:val="00116394"/>
    <w:rsid w:val="00117968"/>
    <w:rsid w:val="001258AE"/>
    <w:rsid w:val="001309B5"/>
    <w:rsid w:val="00132BC1"/>
    <w:rsid w:val="00133C94"/>
    <w:rsid w:val="00134575"/>
    <w:rsid w:val="00134DA2"/>
    <w:rsid w:val="001350E0"/>
    <w:rsid w:val="00135379"/>
    <w:rsid w:val="001428AD"/>
    <w:rsid w:val="00144E99"/>
    <w:rsid w:val="00150F15"/>
    <w:rsid w:val="001539A8"/>
    <w:rsid w:val="00153F44"/>
    <w:rsid w:val="00155279"/>
    <w:rsid w:val="0015585B"/>
    <w:rsid w:val="001575ED"/>
    <w:rsid w:val="00157C4A"/>
    <w:rsid w:val="00160FFE"/>
    <w:rsid w:val="001626F0"/>
    <w:rsid w:val="00163096"/>
    <w:rsid w:val="00165BD6"/>
    <w:rsid w:val="001669B0"/>
    <w:rsid w:val="0016739B"/>
    <w:rsid w:val="0016745B"/>
    <w:rsid w:val="001713A5"/>
    <w:rsid w:val="001734E2"/>
    <w:rsid w:val="001760A5"/>
    <w:rsid w:val="001801F5"/>
    <w:rsid w:val="00181188"/>
    <w:rsid w:val="0018603B"/>
    <w:rsid w:val="00186228"/>
    <w:rsid w:val="00186EE6"/>
    <w:rsid w:val="00190958"/>
    <w:rsid w:val="001916B1"/>
    <w:rsid w:val="001973FA"/>
    <w:rsid w:val="00197D4A"/>
    <w:rsid w:val="00197F83"/>
    <w:rsid w:val="001A0315"/>
    <w:rsid w:val="001A1622"/>
    <w:rsid w:val="001B0D49"/>
    <w:rsid w:val="001B0EB2"/>
    <w:rsid w:val="001B15EB"/>
    <w:rsid w:val="001B2D68"/>
    <w:rsid w:val="001B42FF"/>
    <w:rsid w:val="001B4655"/>
    <w:rsid w:val="001B5BE1"/>
    <w:rsid w:val="001B68CB"/>
    <w:rsid w:val="001B699A"/>
    <w:rsid w:val="001B6BBC"/>
    <w:rsid w:val="001B7BAD"/>
    <w:rsid w:val="001C071B"/>
    <w:rsid w:val="001C0EDD"/>
    <w:rsid w:val="001C1EB3"/>
    <w:rsid w:val="001C2B3D"/>
    <w:rsid w:val="001C53BF"/>
    <w:rsid w:val="001C7948"/>
    <w:rsid w:val="001C7B7B"/>
    <w:rsid w:val="001D047E"/>
    <w:rsid w:val="001D463B"/>
    <w:rsid w:val="001D79A2"/>
    <w:rsid w:val="001D7E19"/>
    <w:rsid w:val="001E0076"/>
    <w:rsid w:val="001E078A"/>
    <w:rsid w:val="001E0AF3"/>
    <w:rsid w:val="001E4473"/>
    <w:rsid w:val="001E5AF7"/>
    <w:rsid w:val="001E615E"/>
    <w:rsid w:val="001E6CD0"/>
    <w:rsid w:val="001E79A4"/>
    <w:rsid w:val="001F2DB2"/>
    <w:rsid w:val="001F3029"/>
    <w:rsid w:val="001F30B8"/>
    <w:rsid w:val="001F4DC4"/>
    <w:rsid w:val="001F4FAA"/>
    <w:rsid w:val="001F5E79"/>
    <w:rsid w:val="0020188F"/>
    <w:rsid w:val="002043FB"/>
    <w:rsid w:val="0020492A"/>
    <w:rsid w:val="00211C55"/>
    <w:rsid w:val="00211CB8"/>
    <w:rsid w:val="0021386A"/>
    <w:rsid w:val="00214F85"/>
    <w:rsid w:val="0022126D"/>
    <w:rsid w:val="00221C0F"/>
    <w:rsid w:val="00223BDE"/>
    <w:rsid w:val="00223D4C"/>
    <w:rsid w:val="002246CE"/>
    <w:rsid w:val="00224A5D"/>
    <w:rsid w:val="00225A8E"/>
    <w:rsid w:val="0022615F"/>
    <w:rsid w:val="002271CD"/>
    <w:rsid w:val="00233C5A"/>
    <w:rsid w:val="00237704"/>
    <w:rsid w:val="00242632"/>
    <w:rsid w:val="00244700"/>
    <w:rsid w:val="00250AA7"/>
    <w:rsid w:val="002534B4"/>
    <w:rsid w:val="002539BC"/>
    <w:rsid w:val="0025485A"/>
    <w:rsid w:val="00254CC9"/>
    <w:rsid w:val="00257297"/>
    <w:rsid w:val="0026126B"/>
    <w:rsid w:val="00261C94"/>
    <w:rsid w:val="00262C03"/>
    <w:rsid w:val="00263624"/>
    <w:rsid w:val="00263885"/>
    <w:rsid w:val="002649B6"/>
    <w:rsid w:val="00270B80"/>
    <w:rsid w:val="002714E9"/>
    <w:rsid w:val="00271948"/>
    <w:rsid w:val="002728D2"/>
    <w:rsid w:val="002811BC"/>
    <w:rsid w:val="00285413"/>
    <w:rsid w:val="002857FE"/>
    <w:rsid w:val="00286F9A"/>
    <w:rsid w:val="002876FE"/>
    <w:rsid w:val="00287B65"/>
    <w:rsid w:val="00290976"/>
    <w:rsid w:val="00291A09"/>
    <w:rsid w:val="00291F86"/>
    <w:rsid w:val="00292542"/>
    <w:rsid w:val="00294957"/>
    <w:rsid w:val="00294F11"/>
    <w:rsid w:val="002957C0"/>
    <w:rsid w:val="00295DB3"/>
    <w:rsid w:val="002A0328"/>
    <w:rsid w:val="002A22F6"/>
    <w:rsid w:val="002A4123"/>
    <w:rsid w:val="002A6BE6"/>
    <w:rsid w:val="002A7C08"/>
    <w:rsid w:val="002B0867"/>
    <w:rsid w:val="002B1F91"/>
    <w:rsid w:val="002B4961"/>
    <w:rsid w:val="002B5E0E"/>
    <w:rsid w:val="002B60AF"/>
    <w:rsid w:val="002C0849"/>
    <w:rsid w:val="002C2086"/>
    <w:rsid w:val="002C368F"/>
    <w:rsid w:val="002C4CB9"/>
    <w:rsid w:val="002C66B7"/>
    <w:rsid w:val="002D0103"/>
    <w:rsid w:val="002D0219"/>
    <w:rsid w:val="002D5771"/>
    <w:rsid w:val="002D700F"/>
    <w:rsid w:val="002D7280"/>
    <w:rsid w:val="002D78B9"/>
    <w:rsid w:val="002E004A"/>
    <w:rsid w:val="002E1A5E"/>
    <w:rsid w:val="002E1EC8"/>
    <w:rsid w:val="002E66CA"/>
    <w:rsid w:val="002F09D2"/>
    <w:rsid w:val="002F1063"/>
    <w:rsid w:val="002F14A4"/>
    <w:rsid w:val="002F2EFE"/>
    <w:rsid w:val="002F4005"/>
    <w:rsid w:val="003006D6"/>
    <w:rsid w:val="00304128"/>
    <w:rsid w:val="003042EC"/>
    <w:rsid w:val="003044C5"/>
    <w:rsid w:val="0030638D"/>
    <w:rsid w:val="003065A9"/>
    <w:rsid w:val="003214AC"/>
    <w:rsid w:val="00321A08"/>
    <w:rsid w:val="003230D6"/>
    <w:rsid w:val="00325252"/>
    <w:rsid w:val="00327302"/>
    <w:rsid w:val="0032758B"/>
    <w:rsid w:val="00330548"/>
    <w:rsid w:val="00330FAC"/>
    <w:rsid w:val="003316DE"/>
    <w:rsid w:val="00332317"/>
    <w:rsid w:val="00333803"/>
    <w:rsid w:val="00333D2D"/>
    <w:rsid w:val="003372FF"/>
    <w:rsid w:val="003413AE"/>
    <w:rsid w:val="00343D76"/>
    <w:rsid w:val="0034564D"/>
    <w:rsid w:val="00345DB8"/>
    <w:rsid w:val="003470AB"/>
    <w:rsid w:val="00347EE8"/>
    <w:rsid w:val="00353A93"/>
    <w:rsid w:val="00356D1B"/>
    <w:rsid w:val="0035792F"/>
    <w:rsid w:val="003603B1"/>
    <w:rsid w:val="00360F37"/>
    <w:rsid w:val="00362099"/>
    <w:rsid w:val="003620A2"/>
    <w:rsid w:val="00362AF8"/>
    <w:rsid w:val="00364F0E"/>
    <w:rsid w:val="00365668"/>
    <w:rsid w:val="00365707"/>
    <w:rsid w:val="00366457"/>
    <w:rsid w:val="00374D20"/>
    <w:rsid w:val="00375A54"/>
    <w:rsid w:val="003760B0"/>
    <w:rsid w:val="0037773A"/>
    <w:rsid w:val="0038048E"/>
    <w:rsid w:val="0038090F"/>
    <w:rsid w:val="00380AA5"/>
    <w:rsid w:val="00380C46"/>
    <w:rsid w:val="0038328E"/>
    <w:rsid w:val="00383699"/>
    <w:rsid w:val="0039372D"/>
    <w:rsid w:val="00394D4A"/>
    <w:rsid w:val="003A09BD"/>
    <w:rsid w:val="003A09F9"/>
    <w:rsid w:val="003A3B36"/>
    <w:rsid w:val="003A4144"/>
    <w:rsid w:val="003A67AE"/>
    <w:rsid w:val="003A780A"/>
    <w:rsid w:val="003B03E9"/>
    <w:rsid w:val="003B2B76"/>
    <w:rsid w:val="003C269D"/>
    <w:rsid w:val="003C26AE"/>
    <w:rsid w:val="003C2751"/>
    <w:rsid w:val="003C3C2D"/>
    <w:rsid w:val="003C6A7D"/>
    <w:rsid w:val="003C6CAC"/>
    <w:rsid w:val="003C704A"/>
    <w:rsid w:val="003D0984"/>
    <w:rsid w:val="003D0A8E"/>
    <w:rsid w:val="003D524D"/>
    <w:rsid w:val="003D55E2"/>
    <w:rsid w:val="003D567F"/>
    <w:rsid w:val="003D5A7A"/>
    <w:rsid w:val="003D714F"/>
    <w:rsid w:val="003D766F"/>
    <w:rsid w:val="003E026F"/>
    <w:rsid w:val="003E1320"/>
    <w:rsid w:val="003E1B91"/>
    <w:rsid w:val="003F1965"/>
    <w:rsid w:val="003F2210"/>
    <w:rsid w:val="003F26C2"/>
    <w:rsid w:val="00400295"/>
    <w:rsid w:val="00401687"/>
    <w:rsid w:val="004032F9"/>
    <w:rsid w:val="0040570A"/>
    <w:rsid w:val="00405ED9"/>
    <w:rsid w:val="00406125"/>
    <w:rsid w:val="004062BA"/>
    <w:rsid w:val="00410683"/>
    <w:rsid w:val="00411EA2"/>
    <w:rsid w:val="00413BD7"/>
    <w:rsid w:val="00414245"/>
    <w:rsid w:val="00414295"/>
    <w:rsid w:val="004144C2"/>
    <w:rsid w:val="00416D48"/>
    <w:rsid w:val="00417105"/>
    <w:rsid w:val="004203AA"/>
    <w:rsid w:val="00420DB2"/>
    <w:rsid w:val="0042308C"/>
    <w:rsid w:val="00423C07"/>
    <w:rsid w:val="00426908"/>
    <w:rsid w:val="00427311"/>
    <w:rsid w:val="00430004"/>
    <w:rsid w:val="00430127"/>
    <w:rsid w:val="004306F4"/>
    <w:rsid w:val="0043183F"/>
    <w:rsid w:val="0043385D"/>
    <w:rsid w:val="00433A0E"/>
    <w:rsid w:val="004406E5"/>
    <w:rsid w:val="004432EF"/>
    <w:rsid w:val="00443D16"/>
    <w:rsid w:val="00446FED"/>
    <w:rsid w:val="00447019"/>
    <w:rsid w:val="00447457"/>
    <w:rsid w:val="004515F2"/>
    <w:rsid w:val="004525D5"/>
    <w:rsid w:val="00454075"/>
    <w:rsid w:val="004541FA"/>
    <w:rsid w:val="0045493A"/>
    <w:rsid w:val="004555D4"/>
    <w:rsid w:val="004564DB"/>
    <w:rsid w:val="00461EEF"/>
    <w:rsid w:val="00463DDF"/>
    <w:rsid w:val="00465E8A"/>
    <w:rsid w:val="00466C86"/>
    <w:rsid w:val="004741C7"/>
    <w:rsid w:val="00474B1C"/>
    <w:rsid w:val="00475525"/>
    <w:rsid w:val="00480414"/>
    <w:rsid w:val="00480CFC"/>
    <w:rsid w:val="0048104E"/>
    <w:rsid w:val="00481182"/>
    <w:rsid w:val="0048118E"/>
    <w:rsid w:val="004816F2"/>
    <w:rsid w:val="00482B44"/>
    <w:rsid w:val="0048552A"/>
    <w:rsid w:val="00487637"/>
    <w:rsid w:val="004910BC"/>
    <w:rsid w:val="00491346"/>
    <w:rsid w:val="00492EC8"/>
    <w:rsid w:val="00494D3E"/>
    <w:rsid w:val="00496B25"/>
    <w:rsid w:val="004A0BB0"/>
    <w:rsid w:val="004A3974"/>
    <w:rsid w:val="004A7A98"/>
    <w:rsid w:val="004B09B6"/>
    <w:rsid w:val="004B09DB"/>
    <w:rsid w:val="004B2858"/>
    <w:rsid w:val="004B51B6"/>
    <w:rsid w:val="004B51ED"/>
    <w:rsid w:val="004C2349"/>
    <w:rsid w:val="004C3428"/>
    <w:rsid w:val="004C541F"/>
    <w:rsid w:val="004D3518"/>
    <w:rsid w:val="004D5825"/>
    <w:rsid w:val="004D5D98"/>
    <w:rsid w:val="004D78BB"/>
    <w:rsid w:val="004E2EA9"/>
    <w:rsid w:val="004E3D75"/>
    <w:rsid w:val="004E437C"/>
    <w:rsid w:val="004E700F"/>
    <w:rsid w:val="004E714C"/>
    <w:rsid w:val="004F0375"/>
    <w:rsid w:val="004F6C40"/>
    <w:rsid w:val="004F73D4"/>
    <w:rsid w:val="0050337E"/>
    <w:rsid w:val="00506A26"/>
    <w:rsid w:val="005116A9"/>
    <w:rsid w:val="00512D82"/>
    <w:rsid w:val="00513031"/>
    <w:rsid w:val="00513450"/>
    <w:rsid w:val="00513483"/>
    <w:rsid w:val="00514106"/>
    <w:rsid w:val="0051438C"/>
    <w:rsid w:val="00516A6B"/>
    <w:rsid w:val="00517713"/>
    <w:rsid w:val="00521395"/>
    <w:rsid w:val="00521D56"/>
    <w:rsid w:val="00522479"/>
    <w:rsid w:val="005266C5"/>
    <w:rsid w:val="005315B5"/>
    <w:rsid w:val="00533BEC"/>
    <w:rsid w:val="00535050"/>
    <w:rsid w:val="00535A27"/>
    <w:rsid w:val="00536640"/>
    <w:rsid w:val="00536A46"/>
    <w:rsid w:val="0054167D"/>
    <w:rsid w:val="005419B1"/>
    <w:rsid w:val="00543267"/>
    <w:rsid w:val="00544EE3"/>
    <w:rsid w:val="00547E7B"/>
    <w:rsid w:val="00552657"/>
    <w:rsid w:val="00554FAF"/>
    <w:rsid w:val="005571EC"/>
    <w:rsid w:val="005625F1"/>
    <w:rsid w:val="00565296"/>
    <w:rsid w:val="00565573"/>
    <w:rsid w:val="00565D91"/>
    <w:rsid w:val="00567782"/>
    <w:rsid w:val="00571462"/>
    <w:rsid w:val="00572FD7"/>
    <w:rsid w:val="0058123B"/>
    <w:rsid w:val="0058284E"/>
    <w:rsid w:val="00583992"/>
    <w:rsid w:val="00586C29"/>
    <w:rsid w:val="005901BE"/>
    <w:rsid w:val="005905AB"/>
    <w:rsid w:val="005914C7"/>
    <w:rsid w:val="00597A0F"/>
    <w:rsid w:val="00597ED2"/>
    <w:rsid w:val="005A04AD"/>
    <w:rsid w:val="005A06E5"/>
    <w:rsid w:val="005A0F57"/>
    <w:rsid w:val="005A11B9"/>
    <w:rsid w:val="005A1BD2"/>
    <w:rsid w:val="005A3BAF"/>
    <w:rsid w:val="005A4E8A"/>
    <w:rsid w:val="005B0A63"/>
    <w:rsid w:val="005B14C1"/>
    <w:rsid w:val="005B2F37"/>
    <w:rsid w:val="005B39A7"/>
    <w:rsid w:val="005B4200"/>
    <w:rsid w:val="005B5032"/>
    <w:rsid w:val="005B5798"/>
    <w:rsid w:val="005C0132"/>
    <w:rsid w:val="005C12CF"/>
    <w:rsid w:val="005C1888"/>
    <w:rsid w:val="005C40F5"/>
    <w:rsid w:val="005C4EC5"/>
    <w:rsid w:val="005C6E70"/>
    <w:rsid w:val="005D042B"/>
    <w:rsid w:val="005D3406"/>
    <w:rsid w:val="005D3FA0"/>
    <w:rsid w:val="005D5938"/>
    <w:rsid w:val="005D5CCA"/>
    <w:rsid w:val="005D5F1D"/>
    <w:rsid w:val="005D6BCD"/>
    <w:rsid w:val="005D7C2A"/>
    <w:rsid w:val="005D7E6A"/>
    <w:rsid w:val="005E045E"/>
    <w:rsid w:val="005E3C03"/>
    <w:rsid w:val="005E4AFB"/>
    <w:rsid w:val="005E4BBA"/>
    <w:rsid w:val="005E5385"/>
    <w:rsid w:val="005E5C81"/>
    <w:rsid w:val="005E5DBD"/>
    <w:rsid w:val="005E7283"/>
    <w:rsid w:val="005E780D"/>
    <w:rsid w:val="005F0C43"/>
    <w:rsid w:val="005F1C70"/>
    <w:rsid w:val="005F20DB"/>
    <w:rsid w:val="005F2922"/>
    <w:rsid w:val="005F3F73"/>
    <w:rsid w:val="005F45E4"/>
    <w:rsid w:val="005F47CB"/>
    <w:rsid w:val="006015BF"/>
    <w:rsid w:val="00601A25"/>
    <w:rsid w:val="006037D6"/>
    <w:rsid w:val="0060469A"/>
    <w:rsid w:val="00605217"/>
    <w:rsid w:val="00607490"/>
    <w:rsid w:val="00607D74"/>
    <w:rsid w:val="00613212"/>
    <w:rsid w:val="0061326C"/>
    <w:rsid w:val="00613487"/>
    <w:rsid w:val="00613B6D"/>
    <w:rsid w:val="00615D76"/>
    <w:rsid w:val="00617F21"/>
    <w:rsid w:val="0062519C"/>
    <w:rsid w:val="006320E9"/>
    <w:rsid w:val="00634866"/>
    <w:rsid w:val="00635ABC"/>
    <w:rsid w:val="00636901"/>
    <w:rsid w:val="006569F3"/>
    <w:rsid w:val="00657B1B"/>
    <w:rsid w:val="0066077F"/>
    <w:rsid w:val="00664549"/>
    <w:rsid w:val="00666E1D"/>
    <w:rsid w:val="00666E36"/>
    <w:rsid w:val="00666EA2"/>
    <w:rsid w:val="00667D5B"/>
    <w:rsid w:val="00670655"/>
    <w:rsid w:val="00671940"/>
    <w:rsid w:val="00671F0B"/>
    <w:rsid w:val="00672059"/>
    <w:rsid w:val="00672F84"/>
    <w:rsid w:val="006777A8"/>
    <w:rsid w:val="00680B60"/>
    <w:rsid w:val="00680DB4"/>
    <w:rsid w:val="00682C51"/>
    <w:rsid w:val="00685A55"/>
    <w:rsid w:val="00685EFB"/>
    <w:rsid w:val="00686445"/>
    <w:rsid w:val="00686736"/>
    <w:rsid w:val="0069109E"/>
    <w:rsid w:val="00691F8E"/>
    <w:rsid w:val="006953B6"/>
    <w:rsid w:val="006A0433"/>
    <w:rsid w:val="006A0D23"/>
    <w:rsid w:val="006A3B98"/>
    <w:rsid w:val="006A40CB"/>
    <w:rsid w:val="006A51D9"/>
    <w:rsid w:val="006B375F"/>
    <w:rsid w:val="006B4ABB"/>
    <w:rsid w:val="006B6305"/>
    <w:rsid w:val="006B7405"/>
    <w:rsid w:val="006C1698"/>
    <w:rsid w:val="006C4296"/>
    <w:rsid w:val="006C717B"/>
    <w:rsid w:val="006D0FC1"/>
    <w:rsid w:val="006D10E0"/>
    <w:rsid w:val="006D1397"/>
    <w:rsid w:val="006D39F3"/>
    <w:rsid w:val="006D4615"/>
    <w:rsid w:val="006D53E5"/>
    <w:rsid w:val="006D5987"/>
    <w:rsid w:val="006D64EB"/>
    <w:rsid w:val="006E3729"/>
    <w:rsid w:val="006E3DA6"/>
    <w:rsid w:val="006E7008"/>
    <w:rsid w:val="006F120F"/>
    <w:rsid w:val="006F727E"/>
    <w:rsid w:val="00701EF8"/>
    <w:rsid w:val="007029C0"/>
    <w:rsid w:val="00711A20"/>
    <w:rsid w:val="00713F03"/>
    <w:rsid w:val="007157A0"/>
    <w:rsid w:val="00715D39"/>
    <w:rsid w:val="00716D39"/>
    <w:rsid w:val="00722D4B"/>
    <w:rsid w:val="00724095"/>
    <w:rsid w:val="00726D62"/>
    <w:rsid w:val="00727726"/>
    <w:rsid w:val="0073119C"/>
    <w:rsid w:val="00736088"/>
    <w:rsid w:val="0073636F"/>
    <w:rsid w:val="00740152"/>
    <w:rsid w:val="00741960"/>
    <w:rsid w:val="007463E9"/>
    <w:rsid w:val="00746733"/>
    <w:rsid w:val="00746A1F"/>
    <w:rsid w:val="00747034"/>
    <w:rsid w:val="007504AF"/>
    <w:rsid w:val="007508F1"/>
    <w:rsid w:val="007518F3"/>
    <w:rsid w:val="007533EC"/>
    <w:rsid w:val="00754080"/>
    <w:rsid w:val="007544A0"/>
    <w:rsid w:val="00757092"/>
    <w:rsid w:val="0076250C"/>
    <w:rsid w:val="00764544"/>
    <w:rsid w:val="007648A4"/>
    <w:rsid w:val="007648FB"/>
    <w:rsid w:val="00766BAE"/>
    <w:rsid w:val="00767F3D"/>
    <w:rsid w:val="00771FE8"/>
    <w:rsid w:val="00783698"/>
    <w:rsid w:val="00786944"/>
    <w:rsid w:val="00790C7A"/>
    <w:rsid w:val="00794189"/>
    <w:rsid w:val="00794BC1"/>
    <w:rsid w:val="0079582E"/>
    <w:rsid w:val="007A17E2"/>
    <w:rsid w:val="007A1F38"/>
    <w:rsid w:val="007A4A8B"/>
    <w:rsid w:val="007A4F8C"/>
    <w:rsid w:val="007A53DB"/>
    <w:rsid w:val="007B03BC"/>
    <w:rsid w:val="007B0F3E"/>
    <w:rsid w:val="007B14C6"/>
    <w:rsid w:val="007B2264"/>
    <w:rsid w:val="007B7476"/>
    <w:rsid w:val="007C3EBE"/>
    <w:rsid w:val="007C3F94"/>
    <w:rsid w:val="007C50AA"/>
    <w:rsid w:val="007C56CD"/>
    <w:rsid w:val="007C700C"/>
    <w:rsid w:val="007D0FC4"/>
    <w:rsid w:val="007D1D84"/>
    <w:rsid w:val="007D1E6A"/>
    <w:rsid w:val="007D3CB4"/>
    <w:rsid w:val="007D7F15"/>
    <w:rsid w:val="007E232F"/>
    <w:rsid w:val="007E29EB"/>
    <w:rsid w:val="007E64BD"/>
    <w:rsid w:val="007E7AC6"/>
    <w:rsid w:val="007F0BCD"/>
    <w:rsid w:val="007F11F0"/>
    <w:rsid w:val="007F1D1B"/>
    <w:rsid w:val="007F327D"/>
    <w:rsid w:val="007F3D73"/>
    <w:rsid w:val="007F7061"/>
    <w:rsid w:val="0080747E"/>
    <w:rsid w:val="00814824"/>
    <w:rsid w:val="00815117"/>
    <w:rsid w:val="008155E8"/>
    <w:rsid w:val="00815638"/>
    <w:rsid w:val="00815676"/>
    <w:rsid w:val="00816E9C"/>
    <w:rsid w:val="00820F07"/>
    <w:rsid w:val="00822B8C"/>
    <w:rsid w:val="00823CB3"/>
    <w:rsid w:val="0082619E"/>
    <w:rsid w:val="008315C1"/>
    <w:rsid w:val="008336E0"/>
    <w:rsid w:val="00840BC7"/>
    <w:rsid w:val="00842CDA"/>
    <w:rsid w:val="00846763"/>
    <w:rsid w:val="0085253E"/>
    <w:rsid w:val="008528F3"/>
    <w:rsid w:val="008601B6"/>
    <w:rsid w:val="00860231"/>
    <w:rsid w:val="00864543"/>
    <w:rsid w:val="00864B38"/>
    <w:rsid w:val="00864B67"/>
    <w:rsid w:val="0086522E"/>
    <w:rsid w:val="008669FA"/>
    <w:rsid w:val="00870D61"/>
    <w:rsid w:val="00871E56"/>
    <w:rsid w:val="00872A62"/>
    <w:rsid w:val="00873364"/>
    <w:rsid w:val="00873956"/>
    <w:rsid w:val="0087613D"/>
    <w:rsid w:val="00877727"/>
    <w:rsid w:val="00881D67"/>
    <w:rsid w:val="00882C4F"/>
    <w:rsid w:val="00883076"/>
    <w:rsid w:val="008848A1"/>
    <w:rsid w:val="00884F1E"/>
    <w:rsid w:val="00887E6D"/>
    <w:rsid w:val="00890028"/>
    <w:rsid w:val="0089334F"/>
    <w:rsid w:val="00897011"/>
    <w:rsid w:val="00897899"/>
    <w:rsid w:val="00897989"/>
    <w:rsid w:val="008A23FE"/>
    <w:rsid w:val="008A36CB"/>
    <w:rsid w:val="008A5C23"/>
    <w:rsid w:val="008B05A8"/>
    <w:rsid w:val="008B32D1"/>
    <w:rsid w:val="008B42FD"/>
    <w:rsid w:val="008B7C53"/>
    <w:rsid w:val="008C48E4"/>
    <w:rsid w:val="008C537C"/>
    <w:rsid w:val="008D1576"/>
    <w:rsid w:val="008D38DE"/>
    <w:rsid w:val="008D615A"/>
    <w:rsid w:val="008E63D3"/>
    <w:rsid w:val="008E69E1"/>
    <w:rsid w:val="008E69E2"/>
    <w:rsid w:val="008F025C"/>
    <w:rsid w:val="008F02B0"/>
    <w:rsid w:val="008F2233"/>
    <w:rsid w:val="008F2498"/>
    <w:rsid w:val="008F2643"/>
    <w:rsid w:val="00901E11"/>
    <w:rsid w:val="009041E6"/>
    <w:rsid w:val="009043D0"/>
    <w:rsid w:val="00904C3B"/>
    <w:rsid w:val="00905316"/>
    <w:rsid w:val="009058E2"/>
    <w:rsid w:val="00906C1F"/>
    <w:rsid w:val="00907BEC"/>
    <w:rsid w:val="009114F0"/>
    <w:rsid w:val="00912A23"/>
    <w:rsid w:val="00912C3F"/>
    <w:rsid w:val="0091350B"/>
    <w:rsid w:val="00913799"/>
    <w:rsid w:val="0092079A"/>
    <w:rsid w:val="009220B2"/>
    <w:rsid w:val="009232AA"/>
    <w:rsid w:val="00926696"/>
    <w:rsid w:val="0092722C"/>
    <w:rsid w:val="00932BEF"/>
    <w:rsid w:val="009340AF"/>
    <w:rsid w:val="00934D8E"/>
    <w:rsid w:val="009450A4"/>
    <w:rsid w:val="00946F5F"/>
    <w:rsid w:val="009478CD"/>
    <w:rsid w:val="00947A1B"/>
    <w:rsid w:val="00951ACF"/>
    <w:rsid w:val="0095373F"/>
    <w:rsid w:val="00953A09"/>
    <w:rsid w:val="00953B9D"/>
    <w:rsid w:val="00953D5A"/>
    <w:rsid w:val="0095626C"/>
    <w:rsid w:val="0095789A"/>
    <w:rsid w:val="009612B2"/>
    <w:rsid w:val="00964979"/>
    <w:rsid w:val="009654A7"/>
    <w:rsid w:val="00966B59"/>
    <w:rsid w:val="00970164"/>
    <w:rsid w:val="0097019A"/>
    <w:rsid w:val="009705A2"/>
    <w:rsid w:val="00973482"/>
    <w:rsid w:val="00973593"/>
    <w:rsid w:val="009742F6"/>
    <w:rsid w:val="00974A3D"/>
    <w:rsid w:val="009768E0"/>
    <w:rsid w:val="00976C93"/>
    <w:rsid w:val="009805BC"/>
    <w:rsid w:val="00982171"/>
    <w:rsid w:val="00983303"/>
    <w:rsid w:val="00983319"/>
    <w:rsid w:val="009856DA"/>
    <w:rsid w:val="00985CC4"/>
    <w:rsid w:val="009917BF"/>
    <w:rsid w:val="0099196B"/>
    <w:rsid w:val="00995439"/>
    <w:rsid w:val="00997172"/>
    <w:rsid w:val="009975FC"/>
    <w:rsid w:val="009A0866"/>
    <w:rsid w:val="009A233E"/>
    <w:rsid w:val="009A3389"/>
    <w:rsid w:val="009A4C32"/>
    <w:rsid w:val="009B0160"/>
    <w:rsid w:val="009B13E1"/>
    <w:rsid w:val="009B1CF2"/>
    <w:rsid w:val="009B4200"/>
    <w:rsid w:val="009B4495"/>
    <w:rsid w:val="009B590C"/>
    <w:rsid w:val="009B738C"/>
    <w:rsid w:val="009B7723"/>
    <w:rsid w:val="009B7C30"/>
    <w:rsid w:val="009C14B3"/>
    <w:rsid w:val="009C1F88"/>
    <w:rsid w:val="009C2E40"/>
    <w:rsid w:val="009C49AF"/>
    <w:rsid w:val="009C71E1"/>
    <w:rsid w:val="009D0407"/>
    <w:rsid w:val="009D04BF"/>
    <w:rsid w:val="009D0B9F"/>
    <w:rsid w:val="009D2032"/>
    <w:rsid w:val="009D38A9"/>
    <w:rsid w:val="009D4269"/>
    <w:rsid w:val="009D6B93"/>
    <w:rsid w:val="009E0AF5"/>
    <w:rsid w:val="009E4AB0"/>
    <w:rsid w:val="009E4D90"/>
    <w:rsid w:val="009F0CAE"/>
    <w:rsid w:val="009F0ECF"/>
    <w:rsid w:val="009F1270"/>
    <w:rsid w:val="009F2547"/>
    <w:rsid w:val="009F5710"/>
    <w:rsid w:val="009F7607"/>
    <w:rsid w:val="00A0128E"/>
    <w:rsid w:val="00A02179"/>
    <w:rsid w:val="00A02E1C"/>
    <w:rsid w:val="00A02F7A"/>
    <w:rsid w:val="00A03371"/>
    <w:rsid w:val="00A05BCD"/>
    <w:rsid w:val="00A075D2"/>
    <w:rsid w:val="00A07E44"/>
    <w:rsid w:val="00A101C0"/>
    <w:rsid w:val="00A1193F"/>
    <w:rsid w:val="00A125A8"/>
    <w:rsid w:val="00A126D5"/>
    <w:rsid w:val="00A12778"/>
    <w:rsid w:val="00A14215"/>
    <w:rsid w:val="00A163EE"/>
    <w:rsid w:val="00A16DD9"/>
    <w:rsid w:val="00A25050"/>
    <w:rsid w:val="00A26C95"/>
    <w:rsid w:val="00A31519"/>
    <w:rsid w:val="00A33BB6"/>
    <w:rsid w:val="00A33DA6"/>
    <w:rsid w:val="00A37400"/>
    <w:rsid w:val="00A378D8"/>
    <w:rsid w:val="00A40298"/>
    <w:rsid w:val="00A419A1"/>
    <w:rsid w:val="00A434B6"/>
    <w:rsid w:val="00A444F0"/>
    <w:rsid w:val="00A466C6"/>
    <w:rsid w:val="00A4768D"/>
    <w:rsid w:val="00A476FD"/>
    <w:rsid w:val="00A506E5"/>
    <w:rsid w:val="00A51E2F"/>
    <w:rsid w:val="00A56F1E"/>
    <w:rsid w:val="00A579C1"/>
    <w:rsid w:val="00A608ED"/>
    <w:rsid w:val="00A60D69"/>
    <w:rsid w:val="00A6338D"/>
    <w:rsid w:val="00A63C55"/>
    <w:rsid w:val="00A64CAC"/>
    <w:rsid w:val="00A659E4"/>
    <w:rsid w:val="00A65A48"/>
    <w:rsid w:val="00A661EA"/>
    <w:rsid w:val="00A70293"/>
    <w:rsid w:val="00A7130D"/>
    <w:rsid w:val="00A72029"/>
    <w:rsid w:val="00A75BDD"/>
    <w:rsid w:val="00A77884"/>
    <w:rsid w:val="00A83119"/>
    <w:rsid w:val="00A84601"/>
    <w:rsid w:val="00A84BB9"/>
    <w:rsid w:val="00A863B2"/>
    <w:rsid w:val="00A869BF"/>
    <w:rsid w:val="00A9024E"/>
    <w:rsid w:val="00A90499"/>
    <w:rsid w:val="00A907DC"/>
    <w:rsid w:val="00A92931"/>
    <w:rsid w:val="00A92A4A"/>
    <w:rsid w:val="00A93C04"/>
    <w:rsid w:val="00A94FD3"/>
    <w:rsid w:val="00A95536"/>
    <w:rsid w:val="00A96008"/>
    <w:rsid w:val="00AA1262"/>
    <w:rsid w:val="00AA1813"/>
    <w:rsid w:val="00AA484B"/>
    <w:rsid w:val="00AA6558"/>
    <w:rsid w:val="00AB02DD"/>
    <w:rsid w:val="00AB293F"/>
    <w:rsid w:val="00AB4880"/>
    <w:rsid w:val="00AB5596"/>
    <w:rsid w:val="00AB5AEB"/>
    <w:rsid w:val="00AC22C8"/>
    <w:rsid w:val="00AC232E"/>
    <w:rsid w:val="00AC7ADA"/>
    <w:rsid w:val="00AD0A61"/>
    <w:rsid w:val="00AD1BF1"/>
    <w:rsid w:val="00AD3DA3"/>
    <w:rsid w:val="00AD3EDF"/>
    <w:rsid w:val="00AD47B4"/>
    <w:rsid w:val="00AD68D7"/>
    <w:rsid w:val="00AD6AC8"/>
    <w:rsid w:val="00AE224A"/>
    <w:rsid w:val="00AE62DF"/>
    <w:rsid w:val="00AF061D"/>
    <w:rsid w:val="00AF1538"/>
    <w:rsid w:val="00AF15FA"/>
    <w:rsid w:val="00AF3676"/>
    <w:rsid w:val="00AF3A53"/>
    <w:rsid w:val="00AF53BB"/>
    <w:rsid w:val="00B001D2"/>
    <w:rsid w:val="00B012C5"/>
    <w:rsid w:val="00B015EC"/>
    <w:rsid w:val="00B03F11"/>
    <w:rsid w:val="00B04241"/>
    <w:rsid w:val="00B06589"/>
    <w:rsid w:val="00B128AF"/>
    <w:rsid w:val="00B12BF9"/>
    <w:rsid w:val="00B135FB"/>
    <w:rsid w:val="00B1399F"/>
    <w:rsid w:val="00B13A5F"/>
    <w:rsid w:val="00B13BD8"/>
    <w:rsid w:val="00B16D74"/>
    <w:rsid w:val="00B2042C"/>
    <w:rsid w:val="00B23448"/>
    <w:rsid w:val="00B25F6F"/>
    <w:rsid w:val="00B33FB4"/>
    <w:rsid w:val="00B35183"/>
    <w:rsid w:val="00B37B98"/>
    <w:rsid w:val="00B37F7A"/>
    <w:rsid w:val="00B4197F"/>
    <w:rsid w:val="00B44673"/>
    <w:rsid w:val="00B47B8D"/>
    <w:rsid w:val="00B52340"/>
    <w:rsid w:val="00B60174"/>
    <w:rsid w:val="00B61315"/>
    <w:rsid w:val="00B62DDB"/>
    <w:rsid w:val="00B639B8"/>
    <w:rsid w:val="00B6527A"/>
    <w:rsid w:val="00B7229F"/>
    <w:rsid w:val="00B72F79"/>
    <w:rsid w:val="00B74B5B"/>
    <w:rsid w:val="00B7712B"/>
    <w:rsid w:val="00B77258"/>
    <w:rsid w:val="00B820A9"/>
    <w:rsid w:val="00B835AE"/>
    <w:rsid w:val="00B84CA1"/>
    <w:rsid w:val="00B84D83"/>
    <w:rsid w:val="00B86C23"/>
    <w:rsid w:val="00B87206"/>
    <w:rsid w:val="00B876A6"/>
    <w:rsid w:val="00B93AAC"/>
    <w:rsid w:val="00B9419E"/>
    <w:rsid w:val="00B957DA"/>
    <w:rsid w:val="00BA1F10"/>
    <w:rsid w:val="00BA3278"/>
    <w:rsid w:val="00BA354A"/>
    <w:rsid w:val="00BA55B8"/>
    <w:rsid w:val="00BA7BD3"/>
    <w:rsid w:val="00BB17E5"/>
    <w:rsid w:val="00BB2570"/>
    <w:rsid w:val="00BB297F"/>
    <w:rsid w:val="00BB2FFC"/>
    <w:rsid w:val="00BB4BF4"/>
    <w:rsid w:val="00BB6DE2"/>
    <w:rsid w:val="00BC3273"/>
    <w:rsid w:val="00BC4C1C"/>
    <w:rsid w:val="00BC61AA"/>
    <w:rsid w:val="00BC7359"/>
    <w:rsid w:val="00BD2604"/>
    <w:rsid w:val="00BD2B03"/>
    <w:rsid w:val="00BD3063"/>
    <w:rsid w:val="00BD50CA"/>
    <w:rsid w:val="00BE5B6E"/>
    <w:rsid w:val="00BE7DFF"/>
    <w:rsid w:val="00BF09C4"/>
    <w:rsid w:val="00BF7577"/>
    <w:rsid w:val="00C036BF"/>
    <w:rsid w:val="00C04A5D"/>
    <w:rsid w:val="00C04DCF"/>
    <w:rsid w:val="00C069AF"/>
    <w:rsid w:val="00C0713C"/>
    <w:rsid w:val="00C105C9"/>
    <w:rsid w:val="00C109F5"/>
    <w:rsid w:val="00C12083"/>
    <w:rsid w:val="00C1472F"/>
    <w:rsid w:val="00C16965"/>
    <w:rsid w:val="00C1706E"/>
    <w:rsid w:val="00C175AF"/>
    <w:rsid w:val="00C17DB2"/>
    <w:rsid w:val="00C248B4"/>
    <w:rsid w:val="00C335B6"/>
    <w:rsid w:val="00C342A1"/>
    <w:rsid w:val="00C35624"/>
    <w:rsid w:val="00C35EF1"/>
    <w:rsid w:val="00C367A6"/>
    <w:rsid w:val="00C40D8A"/>
    <w:rsid w:val="00C42466"/>
    <w:rsid w:val="00C42FC2"/>
    <w:rsid w:val="00C43628"/>
    <w:rsid w:val="00C4580B"/>
    <w:rsid w:val="00C4753F"/>
    <w:rsid w:val="00C476AC"/>
    <w:rsid w:val="00C51DAD"/>
    <w:rsid w:val="00C53244"/>
    <w:rsid w:val="00C5424E"/>
    <w:rsid w:val="00C54766"/>
    <w:rsid w:val="00C56E5E"/>
    <w:rsid w:val="00C57B73"/>
    <w:rsid w:val="00C61735"/>
    <w:rsid w:val="00C61901"/>
    <w:rsid w:val="00C63943"/>
    <w:rsid w:val="00C66AE2"/>
    <w:rsid w:val="00C710A8"/>
    <w:rsid w:val="00C73773"/>
    <w:rsid w:val="00C73C5E"/>
    <w:rsid w:val="00C75BF5"/>
    <w:rsid w:val="00C769C8"/>
    <w:rsid w:val="00C77FED"/>
    <w:rsid w:val="00C803E8"/>
    <w:rsid w:val="00C8188D"/>
    <w:rsid w:val="00C823D5"/>
    <w:rsid w:val="00C87BFA"/>
    <w:rsid w:val="00C923C4"/>
    <w:rsid w:val="00C9242F"/>
    <w:rsid w:val="00C932A5"/>
    <w:rsid w:val="00C93CF6"/>
    <w:rsid w:val="00C9484D"/>
    <w:rsid w:val="00C97DED"/>
    <w:rsid w:val="00CA192D"/>
    <w:rsid w:val="00CA2494"/>
    <w:rsid w:val="00CA59D0"/>
    <w:rsid w:val="00CB4A4F"/>
    <w:rsid w:val="00CB6EB9"/>
    <w:rsid w:val="00CB722D"/>
    <w:rsid w:val="00CB7332"/>
    <w:rsid w:val="00CC0D50"/>
    <w:rsid w:val="00CC0FF5"/>
    <w:rsid w:val="00CC20B5"/>
    <w:rsid w:val="00CC2AA4"/>
    <w:rsid w:val="00CC3929"/>
    <w:rsid w:val="00CC6D62"/>
    <w:rsid w:val="00CC78F3"/>
    <w:rsid w:val="00CC7D0A"/>
    <w:rsid w:val="00CD08D4"/>
    <w:rsid w:val="00CD1989"/>
    <w:rsid w:val="00CD445D"/>
    <w:rsid w:val="00CD55D7"/>
    <w:rsid w:val="00CE1CA1"/>
    <w:rsid w:val="00CE2022"/>
    <w:rsid w:val="00CE22D2"/>
    <w:rsid w:val="00CE374C"/>
    <w:rsid w:val="00CE4823"/>
    <w:rsid w:val="00CE4D43"/>
    <w:rsid w:val="00CE4F07"/>
    <w:rsid w:val="00CE50EA"/>
    <w:rsid w:val="00CF0642"/>
    <w:rsid w:val="00CF0A3C"/>
    <w:rsid w:val="00CF0FAA"/>
    <w:rsid w:val="00D00DB4"/>
    <w:rsid w:val="00D018F4"/>
    <w:rsid w:val="00D028CC"/>
    <w:rsid w:val="00D03F14"/>
    <w:rsid w:val="00D0779E"/>
    <w:rsid w:val="00D12C43"/>
    <w:rsid w:val="00D16551"/>
    <w:rsid w:val="00D17737"/>
    <w:rsid w:val="00D220B0"/>
    <w:rsid w:val="00D22A45"/>
    <w:rsid w:val="00D236A5"/>
    <w:rsid w:val="00D325C9"/>
    <w:rsid w:val="00D33F86"/>
    <w:rsid w:val="00D35B8A"/>
    <w:rsid w:val="00D445F4"/>
    <w:rsid w:val="00D473E8"/>
    <w:rsid w:val="00D509C7"/>
    <w:rsid w:val="00D51790"/>
    <w:rsid w:val="00D519BE"/>
    <w:rsid w:val="00D553AB"/>
    <w:rsid w:val="00D55A74"/>
    <w:rsid w:val="00D56213"/>
    <w:rsid w:val="00D56D88"/>
    <w:rsid w:val="00D619CD"/>
    <w:rsid w:val="00D61F07"/>
    <w:rsid w:val="00D667FF"/>
    <w:rsid w:val="00D66971"/>
    <w:rsid w:val="00D669A1"/>
    <w:rsid w:val="00D73E2F"/>
    <w:rsid w:val="00D75844"/>
    <w:rsid w:val="00D769A3"/>
    <w:rsid w:val="00D76BFD"/>
    <w:rsid w:val="00D76C6A"/>
    <w:rsid w:val="00D770C5"/>
    <w:rsid w:val="00D773A0"/>
    <w:rsid w:val="00D809BA"/>
    <w:rsid w:val="00D82140"/>
    <w:rsid w:val="00D84148"/>
    <w:rsid w:val="00D86C09"/>
    <w:rsid w:val="00D872DC"/>
    <w:rsid w:val="00D87FB8"/>
    <w:rsid w:val="00D932B2"/>
    <w:rsid w:val="00D94A32"/>
    <w:rsid w:val="00D965F2"/>
    <w:rsid w:val="00DA0D1B"/>
    <w:rsid w:val="00DA3205"/>
    <w:rsid w:val="00DA46F4"/>
    <w:rsid w:val="00DA5900"/>
    <w:rsid w:val="00DA6C95"/>
    <w:rsid w:val="00DB0F48"/>
    <w:rsid w:val="00DB1302"/>
    <w:rsid w:val="00DB3812"/>
    <w:rsid w:val="00DB3DB7"/>
    <w:rsid w:val="00DB4C01"/>
    <w:rsid w:val="00DB7B2E"/>
    <w:rsid w:val="00DC2AF2"/>
    <w:rsid w:val="00DC3507"/>
    <w:rsid w:val="00DC61FE"/>
    <w:rsid w:val="00DC666B"/>
    <w:rsid w:val="00DD0030"/>
    <w:rsid w:val="00DD1A84"/>
    <w:rsid w:val="00DD3DFA"/>
    <w:rsid w:val="00DD63FA"/>
    <w:rsid w:val="00DE2C99"/>
    <w:rsid w:val="00DE308E"/>
    <w:rsid w:val="00DE30E9"/>
    <w:rsid w:val="00DE4C4E"/>
    <w:rsid w:val="00DE4CA2"/>
    <w:rsid w:val="00DE566D"/>
    <w:rsid w:val="00DE5F7B"/>
    <w:rsid w:val="00DF080B"/>
    <w:rsid w:val="00DF324A"/>
    <w:rsid w:val="00DF5061"/>
    <w:rsid w:val="00DF554C"/>
    <w:rsid w:val="00DF5F47"/>
    <w:rsid w:val="00DF669F"/>
    <w:rsid w:val="00DF6B21"/>
    <w:rsid w:val="00DF6FF1"/>
    <w:rsid w:val="00DF7928"/>
    <w:rsid w:val="00E002E4"/>
    <w:rsid w:val="00E01D43"/>
    <w:rsid w:val="00E05444"/>
    <w:rsid w:val="00E05D06"/>
    <w:rsid w:val="00E1244B"/>
    <w:rsid w:val="00E1266F"/>
    <w:rsid w:val="00E12E4B"/>
    <w:rsid w:val="00E138B9"/>
    <w:rsid w:val="00E14CEB"/>
    <w:rsid w:val="00E15A4C"/>
    <w:rsid w:val="00E15BA5"/>
    <w:rsid w:val="00E1677C"/>
    <w:rsid w:val="00E2303A"/>
    <w:rsid w:val="00E260E6"/>
    <w:rsid w:val="00E327D3"/>
    <w:rsid w:val="00E352DD"/>
    <w:rsid w:val="00E40206"/>
    <w:rsid w:val="00E41BE7"/>
    <w:rsid w:val="00E43F42"/>
    <w:rsid w:val="00E4402B"/>
    <w:rsid w:val="00E46C96"/>
    <w:rsid w:val="00E479BD"/>
    <w:rsid w:val="00E51760"/>
    <w:rsid w:val="00E521E1"/>
    <w:rsid w:val="00E54086"/>
    <w:rsid w:val="00E54B20"/>
    <w:rsid w:val="00E55426"/>
    <w:rsid w:val="00E56458"/>
    <w:rsid w:val="00E6066D"/>
    <w:rsid w:val="00E66126"/>
    <w:rsid w:val="00E70374"/>
    <w:rsid w:val="00E72EE0"/>
    <w:rsid w:val="00E7592A"/>
    <w:rsid w:val="00E76529"/>
    <w:rsid w:val="00E80A02"/>
    <w:rsid w:val="00E81880"/>
    <w:rsid w:val="00E81E1B"/>
    <w:rsid w:val="00E8236F"/>
    <w:rsid w:val="00E83308"/>
    <w:rsid w:val="00E83DCC"/>
    <w:rsid w:val="00E912E0"/>
    <w:rsid w:val="00E9139A"/>
    <w:rsid w:val="00E927C2"/>
    <w:rsid w:val="00E9326C"/>
    <w:rsid w:val="00E93908"/>
    <w:rsid w:val="00E93F24"/>
    <w:rsid w:val="00E958B3"/>
    <w:rsid w:val="00EA6F2F"/>
    <w:rsid w:val="00EA73BD"/>
    <w:rsid w:val="00EB07B7"/>
    <w:rsid w:val="00EB12A9"/>
    <w:rsid w:val="00EB27F0"/>
    <w:rsid w:val="00EB429D"/>
    <w:rsid w:val="00EB4B1A"/>
    <w:rsid w:val="00EB4DC6"/>
    <w:rsid w:val="00EB7ACF"/>
    <w:rsid w:val="00EC083E"/>
    <w:rsid w:val="00EC1302"/>
    <w:rsid w:val="00EC1B29"/>
    <w:rsid w:val="00EC1B62"/>
    <w:rsid w:val="00EC23F6"/>
    <w:rsid w:val="00EC2D25"/>
    <w:rsid w:val="00EC3EF0"/>
    <w:rsid w:val="00EC46EC"/>
    <w:rsid w:val="00ED0CBF"/>
    <w:rsid w:val="00ED1BAE"/>
    <w:rsid w:val="00ED20E8"/>
    <w:rsid w:val="00ED4FC8"/>
    <w:rsid w:val="00ED7471"/>
    <w:rsid w:val="00ED7612"/>
    <w:rsid w:val="00EE3EAB"/>
    <w:rsid w:val="00EE782C"/>
    <w:rsid w:val="00EF4D44"/>
    <w:rsid w:val="00EF4F61"/>
    <w:rsid w:val="00EF5316"/>
    <w:rsid w:val="00EF563D"/>
    <w:rsid w:val="00EF5F9E"/>
    <w:rsid w:val="00EF679C"/>
    <w:rsid w:val="00F00091"/>
    <w:rsid w:val="00F0171D"/>
    <w:rsid w:val="00F033C7"/>
    <w:rsid w:val="00F047F6"/>
    <w:rsid w:val="00F05E42"/>
    <w:rsid w:val="00F06967"/>
    <w:rsid w:val="00F076A4"/>
    <w:rsid w:val="00F1245C"/>
    <w:rsid w:val="00F21AE4"/>
    <w:rsid w:val="00F224E1"/>
    <w:rsid w:val="00F244A8"/>
    <w:rsid w:val="00F26259"/>
    <w:rsid w:val="00F312D5"/>
    <w:rsid w:val="00F3132B"/>
    <w:rsid w:val="00F3241B"/>
    <w:rsid w:val="00F32692"/>
    <w:rsid w:val="00F32E00"/>
    <w:rsid w:val="00F33A37"/>
    <w:rsid w:val="00F37941"/>
    <w:rsid w:val="00F4528B"/>
    <w:rsid w:val="00F4579E"/>
    <w:rsid w:val="00F47836"/>
    <w:rsid w:val="00F547B0"/>
    <w:rsid w:val="00F54C90"/>
    <w:rsid w:val="00F5665E"/>
    <w:rsid w:val="00F57B2B"/>
    <w:rsid w:val="00F601F5"/>
    <w:rsid w:val="00F608CB"/>
    <w:rsid w:val="00F60A6A"/>
    <w:rsid w:val="00F60CE4"/>
    <w:rsid w:val="00F60E51"/>
    <w:rsid w:val="00F62883"/>
    <w:rsid w:val="00F662A0"/>
    <w:rsid w:val="00F664C6"/>
    <w:rsid w:val="00F664F6"/>
    <w:rsid w:val="00F67BF9"/>
    <w:rsid w:val="00F715E2"/>
    <w:rsid w:val="00F748AA"/>
    <w:rsid w:val="00F74F52"/>
    <w:rsid w:val="00F75BB1"/>
    <w:rsid w:val="00F86642"/>
    <w:rsid w:val="00F9003D"/>
    <w:rsid w:val="00F90747"/>
    <w:rsid w:val="00F92B77"/>
    <w:rsid w:val="00F92BC8"/>
    <w:rsid w:val="00F92F44"/>
    <w:rsid w:val="00F9599F"/>
    <w:rsid w:val="00F961AF"/>
    <w:rsid w:val="00F96495"/>
    <w:rsid w:val="00F971A6"/>
    <w:rsid w:val="00FA2BCF"/>
    <w:rsid w:val="00FA3277"/>
    <w:rsid w:val="00FA54FC"/>
    <w:rsid w:val="00FA603C"/>
    <w:rsid w:val="00FA796C"/>
    <w:rsid w:val="00FB2292"/>
    <w:rsid w:val="00FB2492"/>
    <w:rsid w:val="00FC20F1"/>
    <w:rsid w:val="00FC282E"/>
    <w:rsid w:val="00FC4074"/>
    <w:rsid w:val="00FC41C9"/>
    <w:rsid w:val="00FC49BF"/>
    <w:rsid w:val="00FC5450"/>
    <w:rsid w:val="00FC60F4"/>
    <w:rsid w:val="00FC6C0C"/>
    <w:rsid w:val="00FC7731"/>
    <w:rsid w:val="00FC7AD0"/>
    <w:rsid w:val="00FD2145"/>
    <w:rsid w:val="00FD414E"/>
    <w:rsid w:val="00FD5C51"/>
    <w:rsid w:val="00FD5C69"/>
    <w:rsid w:val="00FD7A29"/>
    <w:rsid w:val="00FE0B04"/>
    <w:rsid w:val="00FE107C"/>
    <w:rsid w:val="00FE11E7"/>
    <w:rsid w:val="00FE1D8B"/>
    <w:rsid w:val="00FE27D6"/>
    <w:rsid w:val="00FE4BEB"/>
    <w:rsid w:val="00FE5A73"/>
    <w:rsid w:val="00FE6054"/>
    <w:rsid w:val="00FE6F18"/>
    <w:rsid w:val="00FE799C"/>
    <w:rsid w:val="00FF1C8C"/>
    <w:rsid w:val="00FF2623"/>
    <w:rsid w:val="00FF4286"/>
    <w:rsid w:val="00FF5C64"/>
    <w:rsid w:val="00FF7048"/>
    <w:rsid w:val="00FF78A2"/>
    <w:rsid w:val="01A5A217"/>
    <w:rsid w:val="02447725"/>
    <w:rsid w:val="026134E8"/>
    <w:rsid w:val="040D38B0"/>
    <w:rsid w:val="0531F432"/>
    <w:rsid w:val="055582A5"/>
    <w:rsid w:val="05AFBB12"/>
    <w:rsid w:val="05DD7E81"/>
    <w:rsid w:val="0703A027"/>
    <w:rsid w:val="07E515F9"/>
    <w:rsid w:val="0857853C"/>
    <w:rsid w:val="0C452D6A"/>
    <w:rsid w:val="0CDE5908"/>
    <w:rsid w:val="0E3A4401"/>
    <w:rsid w:val="0EAE8FEA"/>
    <w:rsid w:val="0F9727E6"/>
    <w:rsid w:val="10BCDFE0"/>
    <w:rsid w:val="13DB151E"/>
    <w:rsid w:val="145487DA"/>
    <w:rsid w:val="16ED9B50"/>
    <w:rsid w:val="1726A706"/>
    <w:rsid w:val="17B28EC6"/>
    <w:rsid w:val="18DD542B"/>
    <w:rsid w:val="19056D24"/>
    <w:rsid w:val="1A461E29"/>
    <w:rsid w:val="1AD1C6DC"/>
    <w:rsid w:val="1C44EFD0"/>
    <w:rsid w:val="1EB96292"/>
    <w:rsid w:val="2075325A"/>
    <w:rsid w:val="21641E9F"/>
    <w:rsid w:val="21D46F39"/>
    <w:rsid w:val="223DB768"/>
    <w:rsid w:val="23D3D812"/>
    <w:rsid w:val="23EBC6E7"/>
    <w:rsid w:val="257A7FBE"/>
    <w:rsid w:val="264947E5"/>
    <w:rsid w:val="26645255"/>
    <w:rsid w:val="26851948"/>
    <w:rsid w:val="270FB3F8"/>
    <w:rsid w:val="2731AE23"/>
    <w:rsid w:val="276C788E"/>
    <w:rsid w:val="28B7C556"/>
    <w:rsid w:val="28FB293F"/>
    <w:rsid w:val="2949CF78"/>
    <w:rsid w:val="299BF317"/>
    <w:rsid w:val="2B0840D8"/>
    <w:rsid w:val="2B1AD050"/>
    <w:rsid w:val="2B591FA9"/>
    <w:rsid w:val="2DA259FC"/>
    <w:rsid w:val="2DD7133C"/>
    <w:rsid w:val="2E03AC09"/>
    <w:rsid w:val="2E6F643A"/>
    <w:rsid w:val="2EF20057"/>
    <w:rsid w:val="30008AC9"/>
    <w:rsid w:val="31A704FC"/>
    <w:rsid w:val="3267B9B0"/>
    <w:rsid w:val="32FAEAEA"/>
    <w:rsid w:val="339DCC80"/>
    <w:rsid w:val="33F708CE"/>
    <w:rsid w:val="34BFDCA8"/>
    <w:rsid w:val="356AD3DB"/>
    <w:rsid w:val="3732D43A"/>
    <w:rsid w:val="37520784"/>
    <w:rsid w:val="38087AD8"/>
    <w:rsid w:val="38C8FC91"/>
    <w:rsid w:val="3934AA52"/>
    <w:rsid w:val="39C46402"/>
    <w:rsid w:val="3AF7FD7D"/>
    <w:rsid w:val="3B603463"/>
    <w:rsid w:val="3B80D582"/>
    <w:rsid w:val="3C93CDDE"/>
    <w:rsid w:val="3CC2C39E"/>
    <w:rsid w:val="3D538CC7"/>
    <w:rsid w:val="3E4D9691"/>
    <w:rsid w:val="40E0E88B"/>
    <w:rsid w:val="419634C1"/>
    <w:rsid w:val="41A2776A"/>
    <w:rsid w:val="42A24892"/>
    <w:rsid w:val="42AF981B"/>
    <w:rsid w:val="4337BC06"/>
    <w:rsid w:val="45371320"/>
    <w:rsid w:val="45934BFC"/>
    <w:rsid w:val="463AB024"/>
    <w:rsid w:val="46C8C4F9"/>
    <w:rsid w:val="472ACA23"/>
    <w:rsid w:val="4847E816"/>
    <w:rsid w:val="49753AAB"/>
    <w:rsid w:val="49E501D7"/>
    <w:rsid w:val="49FFA6B0"/>
    <w:rsid w:val="4AE69D40"/>
    <w:rsid w:val="4B99C9FA"/>
    <w:rsid w:val="4BA51B1C"/>
    <w:rsid w:val="4C71FE1C"/>
    <w:rsid w:val="4D91CB06"/>
    <w:rsid w:val="4E3B047D"/>
    <w:rsid w:val="4E93683D"/>
    <w:rsid w:val="4EA6E150"/>
    <w:rsid w:val="4F07353D"/>
    <w:rsid w:val="50A80D44"/>
    <w:rsid w:val="50F242B4"/>
    <w:rsid w:val="514A4717"/>
    <w:rsid w:val="51C13562"/>
    <w:rsid w:val="52A948EB"/>
    <w:rsid w:val="5313C71F"/>
    <w:rsid w:val="5315371D"/>
    <w:rsid w:val="5318AAA0"/>
    <w:rsid w:val="535D1D6F"/>
    <w:rsid w:val="54EBE6D3"/>
    <w:rsid w:val="55923657"/>
    <w:rsid w:val="55AD9675"/>
    <w:rsid w:val="57087222"/>
    <w:rsid w:val="575FAE24"/>
    <w:rsid w:val="586493C3"/>
    <w:rsid w:val="589B33DD"/>
    <w:rsid w:val="58C73EE5"/>
    <w:rsid w:val="58C7ED69"/>
    <w:rsid w:val="5AB21DCF"/>
    <w:rsid w:val="5C4DEE30"/>
    <w:rsid w:val="5E66303E"/>
    <w:rsid w:val="5ECB3463"/>
    <w:rsid w:val="6202D525"/>
    <w:rsid w:val="6204F69F"/>
    <w:rsid w:val="623052FE"/>
    <w:rsid w:val="627F14EA"/>
    <w:rsid w:val="64CB64C0"/>
    <w:rsid w:val="64F3F6F4"/>
    <w:rsid w:val="66C6D205"/>
    <w:rsid w:val="67132DF7"/>
    <w:rsid w:val="674A8A80"/>
    <w:rsid w:val="680D310F"/>
    <w:rsid w:val="697C4A0A"/>
    <w:rsid w:val="6A039803"/>
    <w:rsid w:val="6AB6A14B"/>
    <w:rsid w:val="6C1CF0F7"/>
    <w:rsid w:val="6C4BE6B7"/>
    <w:rsid w:val="6C70BA45"/>
    <w:rsid w:val="6E46CA7A"/>
    <w:rsid w:val="6EA4A15D"/>
    <w:rsid w:val="6F5491B9"/>
    <w:rsid w:val="70F0621A"/>
    <w:rsid w:val="718DA290"/>
    <w:rsid w:val="718DAA4B"/>
    <w:rsid w:val="72809D5C"/>
    <w:rsid w:val="728C327B"/>
    <w:rsid w:val="73297AAC"/>
    <w:rsid w:val="734486E0"/>
    <w:rsid w:val="747E3606"/>
    <w:rsid w:val="7B2E3E35"/>
    <w:rsid w:val="7B90113B"/>
    <w:rsid w:val="7CCA0E96"/>
    <w:rsid w:val="7DEEF285"/>
    <w:rsid w:val="7FDCF2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F7F64"/>
  <w15:docId w15:val="{B955E035-4625-47D1-A944-BF15DC2B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17C"/>
    <w:rPr>
      <w:sz w:val="24"/>
      <w:szCs w:val="24"/>
    </w:rPr>
  </w:style>
  <w:style w:type="paragraph" w:styleId="Heading1">
    <w:name w:val="heading 1"/>
    <w:aliases w:val="Level 1 Topic Heading,Level 1 Topic Heading1,Level 1 Topic Heading2,Level 1 Topic Heading3,Level 1 Topic Heading4,Level 1 Topic Heading5,Level 1 Topic Heading11,Level 1 Topic Heading21,Level 1 Topic Heading31,Level 1 Topic Heading41,H1,t1"/>
    <w:basedOn w:val="Normal"/>
    <w:next w:val="Normal"/>
    <w:link w:val="Heading1Char"/>
    <w:qFormat/>
    <w:rsid w:val="009C2E40"/>
    <w:pPr>
      <w:keepNext/>
      <w:keepLines/>
      <w:spacing w:before="480" w:line="276" w:lineRule="auto"/>
      <w:jc w:val="both"/>
      <w:outlineLvl w:val="0"/>
    </w:pPr>
    <w:rPr>
      <w:rFonts w:ascii="Cambria" w:eastAsia="Calibri" w:hAnsi="Cambria"/>
      <w:b/>
      <w:bCs/>
      <w:color w:val="365F91"/>
      <w:sz w:val="28"/>
      <w:szCs w:val="28"/>
      <w:lang w:eastAsia="en-US"/>
    </w:rPr>
  </w:style>
  <w:style w:type="paragraph" w:styleId="Heading2">
    <w:name w:val="heading 2"/>
    <w:aliases w:val="H2,Chapter Number/Appendix Letter,chn,h2,Level 2 Topic Heading,H21,Chapter Number/Appendix Letter1,chn1,Chapter Number/Appendix Letter2,chn2,H22,Chapter Number/Appendix Letter3,chn3,H23,Chapter Number/Appendix Letter4,chn4,H24,h21,chn5,H25"/>
    <w:basedOn w:val="Normal"/>
    <w:next w:val="Normal"/>
    <w:link w:val="Heading2Char"/>
    <w:qFormat/>
    <w:rsid w:val="009C2E40"/>
    <w:pPr>
      <w:keepNext/>
      <w:numPr>
        <w:numId w:val="2"/>
      </w:numPr>
      <w:spacing w:before="400" w:after="200" w:line="360" w:lineRule="exact"/>
      <w:jc w:val="both"/>
      <w:outlineLvl w:val="1"/>
    </w:pPr>
    <w:rPr>
      <w:rFonts w:ascii="Cambria" w:hAnsi="Cambria"/>
      <w:b/>
      <w:bCs/>
      <w:i/>
      <w:iCs/>
      <w:color w:val="4F81BD"/>
      <w:sz w:val="28"/>
      <w:szCs w:val="28"/>
      <w:lang w:eastAsia="en-US"/>
    </w:rPr>
  </w:style>
  <w:style w:type="paragraph" w:styleId="Heading3">
    <w:name w:val="heading 3"/>
    <w:basedOn w:val="Normal"/>
    <w:next w:val="Normal"/>
    <w:link w:val="Heading3Char"/>
    <w:qFormat/>
    <w:rsid w:val="009C2E40"/>
    <w:pPr>
      <w:keepNext/>
      <w:spacing w:before="240" w:after="60" w:line="276" w:lineRule="auto"/>
      <w:jc w:val="both"/>
      <w:outlineLvl w:val="2"/>
    </w:pPr>
    <w:rPr>
      <w:rFonts w:ascii="Cambria" w:hAnsi="Cambria"/>
      <w:b/>
      <w:bCs/>
      <w:sz w:val="26"/>
      <w:szCs w:val="26"/>
      <w:lang w:eastAsia="en-US"/>
    </w:rPr>
  </w:style>
  <w:style w:type="paragraph" w:styleId="Heading5">
    <w:name w:val="heading 5"/>
    <w:basedOn w:val="Normal"/>
    <w:next w:val="Normal"/>
    <w:link w:val="Heading5Char"/>
    <w:qFormat/>
    <w:rsid w:val="009C2E40"/>
    <w:pPr>
      <w:spacing w:before="240" w:after="60" w:line="276" w:lineRule="auto"/>
      <w:jc w:val="both"/>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4FAF"/>
    <w:rPr>
      <w:rFonts w:ascii="Tahoma" w:hAnsi="Tahoma" w:cs="Tahoma"/>
      <w:sz w:val="16"/>
      <w:szCs w:val="16"/>
    </w:rPr>
  </w:style>
  <w:style w:type="paragraph" w:styleId="BodyTextIndent">
    <w:name w:val="Body Text Indent"/>
    <w:basedOn w:val="Normal"/>
    <w:link w:val="BodyTextIndentChar"/>
    <w:rsid w:val="00F33A37"/>
    <w:pPr>
      <w:ind w:left="360" w:firstLine="540"/>
      <w:jc w:val="both"/>
    </w:pPr>
    <w:rPr>
      <w:rFonts w:ascii="Arial" w:hAnsi="Arial" w:cs="Arial"/>
      <w:lang w:bidi="he-IL"/>
    </w:rPr>
  </w:style>
  <w:style w:type="paragraph" w:styleId="BodyTextIndent2">
    <w:name w:val="Body Text Indent 2"/>
    <w:basedOn w:val="Normal"/>
    <w:link w:val="BodyTextIndent2Char"/>
    <w:rsid w:val="00F33A37"/>
    <w:pPr>
      <w:ind w:left="360"/>
      <w:jc w:val="both"/>
    </w:pPr>
    <w:rPr>
      <w:rFonts w:ascii="Arial" w:hAnsi="Arial"/>
      <w:lang w:bidi="he-IL"/>
    </w:rPr>
  </w:style>
  <w:style w:type="paragraph" w:styleId="DocumentMap">
    <w:name w:val="Document Map"/>
    <w:basedOn w:val="Normal"/>
    <w:link w:val="DocumentMapChar"/>
    <w:rsid w:val="001C0EDD"/>
    <w:pPr>
      <w:shd w:val="clear" w:color="auto" w:fill="000080"/>
    </w:pPr>
    <w:rPr>
      <w:rFonts w:ascii="Tahoma" w:hAnsi="Tahoma" w:cs="Tahoma"/>
      <w:sz w:val="20"/>
      <w:szCs w:val="20"/>
    </w:rPr>
  </w:style>
  <w:style w:type="paragraph" w:styleId="Header">
    <w:name w:val="header"/>
    <w:basedOn w:val="Normal"/>
    <w:link w:val="HeaderChar"/>
    <w:uiPriority w:val="99"/>
    <w:unhideWhenUsed/>
    <w:rsid w:val="00480414"/>
    <w:pPr>
      <w:tabs>
        <w:tab w:val="center" w:pos="4819"/>
        <w:tab w:val="right" w:pos="9638"/>
      </w:tabs>
    </w:pPr>
  </w:style>
  <w:style w:type="character" w:customStyle="1" w:styleId="HeaderChar">
    <w:name w:val="Header Char"/>
    <w:basedOn w:val="DefaultParagraphFont"/>
    <w:link w:val="Header"/>
    <w:uiPriority w:val="99"/>
    <w:rsid w:val="00480414"/>
    <w:rPr>
      <w:sz w:val="24"/>
      <w:szCs w:val="24"/>
    </w:rPr>
  </w:style>
  <w:style w:type="paragraph" w:styleId="Footer">
    <w:name w:val="footer"/>
    <w:basedOn w:val="Normal"/>
    <w:link w:val="FooterChar"/>
    <w:uiPriority w:val="99"/>
    <w:unhideWhenUsed/>
    <w:rsid w:val="00480414"/>
    <w:pPr>
      <w:tabs>
        <w:tab w:val="center" w:pos="4819"/>
        <w:tab w:val="right" w:pos="9638"/>
      </w:tabs>
    </w:pPr>
  </w:style>
  <w:style w:type="character" w:customStyle="1" w:styleId="FooterChar">
    <w:name w:val="Footer Char"/>
    <w:basedOn w:val="DefaultParagraphFont"/>
    <w:link w:val="Footer"/>
    <w:uiPriority w:val="99"/>
    <w:rsid w:val="00480414"/>
    <w:rPr>
      <w:sz w:val="24"/>
      <w:szCs w:val="24"/>
    </w:rPr>
  </w:style>
  <w:style w:type="paragraph" w:customStyle="1" w:styleId="Normale1">
    <w:name w:val="Normale1"/>
    <w:rsid w:val="00A659E4"/>
    <w:rPr>
      <w:sz w:val="24"/>
      <w:szCs w:val="24"/>
    </w:rPr>
  </w:style>
  <w:style w:type="paragraph" w:styleId="Subtitle">
    <w:name w:val="Subtitle"/>
    <w:basedOn w:val="Normale1"/>
    <w:next w:val="Normale1"/>
    <w:link w:val="SubtitleChar"/>
    <w:qFormat/>
    <w:rsid w:val="00A659E4"/>
    <w:pPr>
      <w:pBdr>
        <w:top w:val="nil"/>
        <w:left w:val="nil"/>
        <w:bottom w:val="nil"/>
        <w:right w:val="nil"/>
        <w:between w:val="nil"/>
      </w:pBdr>
      <w:spacing w:after="60"/>
      <w:jc w:val="center"/>
    </w:pPr>
  </w:style>
  <w:style w:type="character" w:customStyle="1" w:styleId="SubtitleChar">
    <w:name w:val="Subtitle Char"/>
    <w:basedOn w:val="DefaultParagraphFont"/>
    <w:link w:val="Subtitle"/>
    <w:rsid w:val="00A659E4"/>
    <w:rPr>
      <w:sz w:val="24"/>
      <w:szCs w:val="24"/>
    </w:rPr>
  </w:style>
  <w:style w:type="paragraph" w:styleId="ListParagraph">
    <w:name w:val="List Paragraph"/>
    <w:basedOn w:val="Normal"/>
    <w:uiPriority w:val="34"/>
    <w:qFormat/>
    <w:rsid w:val="00A659E4"/>
    <w:pPr>
      <w:ind w:left="720"/>
      <w:contextualSpacing/>
    </w:pPr>
  </w:style>
  <w:style w:type="character" w:customStyle="1" w:styleId="Heading1Char">
    <w:name w:val="Heading 1 Char"/>
    <w:aliases w:val="Level 1 Topic Heading Char,Level 1 Topic Heading1 Char,Level 1 Topic Heading2 Char,Level 1 Topic Heading3 Char,Level 1 Topic Heading4 Char,Level 1 Topic Heading5 Char,Level 1 Topic Heading11 Char,Level 1 Topic Heading21 Char,H1 Char"/>
    <w:basedOn w:val="DefaultParagraphFont"/>
    <w:link w:val="Heading1"/>
    <w:rsid w:val="009C2E40"/>
    <w:rPr>
      <w:rFonts w:ascii="Cambria" w:eastAsia="Calibri" w:hAnsi="Cambria"/>
      <w:b/>
      <w:bCs/>
      <w:color w:val="365F91"/>
      <w:sz w:val="28"/>
      <w:szCs w:val="28"/>
      <w:lang w:eastAsia="en-US"/>
    </w:rPr>
  </w:style>
  <w:style w:type="character" w:customStyle="1" w:styleId="Heading2Char">
    <w:name w:val="Heading 2 Char"/>
    <w:aliases w:val="H2 Char,Chapter Number/Appendix Letter Char,chn Char,h2 Char,Level 2 Topic Heading Char,H21 Char,Chapter Number/Appendix Letter1 Char,chn1 Char,Chapter Number/Appendix Letter2 Char,chn2 Char,H22 Char,Chapter Number/Appendix Letter3 Char"/>
    <w:basedOn w:val="DefaultParagraphFont"/>
    <w:link w:val="Heading2"/>
    <w:rsid w:val="009C2E40"/>
    <w:rPr>
      <w:rFonts w:ascii="Cambria" w:hAnsi="Cambria"/>
      <w:b/>
      <w:bCs/>
      <w:i/>
      <w:iCs/>
      <w:color w:val="4F81BD"/>
      <w:sz w:val="28"/>
      <w:szCs w:val="28"/>
      <w:lang w:eastAsia="en-US"/>
    </w:rPr>
  </w:style>
  <w:style w:type="character" w:customStyle="1" w:styleId="Heading3Char">
    <w:name w:val="Heading 3 Char"/>
    <w:basedOn w:val="DefaultParagraphFont"/>
    <w:link w:val="Heading3"/>
    <w:rsid w:val="009C2E40"/>
    <w:rPr>
      <w:rFonts w:ascii="Cambria" w:hAnsi="Cambria"/>
      <w:b/>
      <w:bCs/>
      <w:sz w:val="26"/>
      <w:szCs w:val="26"/>
      <w:lang w:eastAsia="en-US"/>
    </w:rPr>
  </w:style>
  <w:style w:type="character" w:customStyle="1" w:styleId="Heading5Char">
    <w:name w:val="Heading 5 Char"/>
    <w:basedOn w:val="DefaultParagraphFont"/>
    <w:link w:val="Heading5"/>
    <w:rsid w:val="009C2E40"/>
    <w:rPr>
      <w:rFonts w:ascii="Calibri" w:hAnsi="Calibri"/>
      <w:b/>
      <w:bCs/>
      <w:i/>
      <w:iCs/>
      <w:sz w:val="26"/>
      <w:szCs w:val="26"/>
      <w:lang w:eastAsia="en-US"/>
    </w:rPr>
  </w:style>
  <w:style w:type="paragraph" w:customStyle="1" w:styleId="Default">
    <w:name w:val="Default"/>
    <w:rsid w:val="009C2E40"/>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character" w:customStyle="1" w:styleId="BalloonTextChar">
    <w:name w:val="Balloon Text Char"/>
    <w:link w:val="BalloonText"/>
    <w:locked/>
    <w:rsid w:val="009C2E40"/>
    <w:rPr>
      <w:rFonts w:ascii="Tahoma" w:hAnsi="Tahoma" w:cs="Tahoma"/>
      <w:sz w:val="16"/>
      <w:szCs w:val="16"/>
    </w:rPr>
  </w:style>
  <w:style w:type="paragraph" w:customStyle="1" w:styleId="Paragrafoelenco1">
    <w:name w:val="Paragrafo elenco1"/>
    <w:basedOn w:val="Normal"/>
    <w:rsid w:val="009C2E40"/>
    <w:pPr>
      <w:spacing w:before="100" w:beforeAutospacing="1" w:after="100" w:afterAutospacing="1" w:line="240" w:lineRule="atLeast"/>
      <w:ind w:left="720"/>
      <w:contextualSpacing/>
      <w:jc w:val="both"/>
    </w:pPr>
    <w:rPr>
      <w:rFonts w:ascii="Calibri" w:eastAsia="Calibri" w:hAnsi="Calibri"/>
      <w:sz w:val="22"/>
      <w:szCs w:val="22"/>
    </w:rPr>
  </w:style>
  <w:style w:type="paragraph" w:styleId="FootnoteText">
    <w:name w:val="footnote text"/>
    <w:basedOn w:val="Normal"/>
    <w:link w:val="FootnoteTextChar"/>
    <w:rsid w:val="009C2E40"/>
    <w:pPr>
      <w:spacing w:before="100" w:beforeAutospacing="1" w:afterAutospacing="1"/>
      <w:jc w:val="both"/>
    </w:pPr>
    <w:rPr>
      <w:rFonts w:ascii="Calibri" w:hAnsi="Calibri"/>
      <w:sz w:val="20"/>
      <w:szCs w:val="20"/>
    </w:rPr>
  </w:style>
  <w:style w:type="character" w:customStyle="1" w:styleId="FootnoteTextChar">
    <w:name w:val="Footnote Text Char"/>
    <w:basedOn w:val="DefaultParagraphFont"/>
    <w:link w:val="FootnoteText"/>
    <w:rsid w:val="009C2E40"/>
    <w:rPr>
      <w:rFonts w:ascii="Calibri" w:hAnsi="Calibri"/>
    </w:rPr>
  </w:style>
  <w:style w:type="character" w:styleId="FootnoteReference">
    <w:name w:val="footnote reference"/>
    <w:uiPriority w:val="99"/>
    <w:rsid w:val="009C2E40"/>
    <w:rPr>
      <w:rFonts w:cs="Times New Roman"/>
      <w:vertAlign w:val="superscript"/>
    </w:rPr>
  </w:style>
  <w:style w:type="paragraph" w:customStyle="1" w:styleId="provvr0">
    <w:name w:val="provv_r0"/>
    <w:basedOn w:val="Normal"/>
    <w:rsid w:val="009C2E40"/>
    <w:pPr>
      <w:spacing w:before="100" w:beforeAutospacing="1" w:after="100" w:afterAutospacing="1"/>
      <w:jc w:val="both"/>
    </w:pPr>
    <w:rPr>
      <w:rFonts w:eastAsia="Calibri"/>
    </w:rPr>
  </w:style>
  <w:style w:type="paragraph" w:customStyle="1" w:styleId="popolo">
    <w:name w:val="popolo"/>
    <w:basedOn w:val="Normal"/>
    <w:rsid w:val="009C2E40"/>
    <w:pPr>
      <w:spacing w:before="100" w:beforeAutospacing="1" w:after="100" w:afterAutospacing="1"/>
      <w:jc w:val="both"/>
    </w:pPr>
    <w:rPr>
      <w:rFonts w:ascii="Garamond" w:eastAsia="Calibri" w:hAnsi="Garamond"/>
      <w:sz w:val="30"/>
      <w:szCs w:val="30"/>
    </w:rPr>
  </w:style>
  <w:style w:type="character" w:styleId="Hyperlink">
    <w:name w:val="Hyperlink"/>
    <w:uiPriority w:val="99"/>
    <w:rsid w:val="009C2E40"/>
    <w:rPr>
      <w:rFonts w:cs="Times New Roman"/>
      <w:color w:val="0000FF"/>
      <w:u w:val="single"/>
    </w:rPr>
  </w:style>
  <w:style w:type="paragraph" w:customStyle="1" w:styleId="Stile1">
    <w:name w:val="Stile1"/>
    <w:basedOn w:val="Heading1"/>
    <w:link w:val="Stile1Carattere"/>
    <w:rsid w:val="009C2E40"/>
    <w:pPr>
      <w:spacing w:beforeAutospacing="1" w:afterAutospacing="1" w:line="240" w:lineRule="atLeast"/>
    </w:pPr>
    <w:rPr>
      <w:rFonts w:ascii="Times New Roman" w:hAnsi="Times New Roman"/>
      <w:lang w:eastAsia="it-IT"/>
    </w:rPr>
  </w:style>
  <w:style w:type="character" w:customStyle="1" w:styleId="Stile1Carattere">
    <w:name w:val="Stile1 Carattere"/>
    <w:link w:val="Stile1"/>
    <w:locked/>
    <w:rsid w:val="009C2E40"/>
    <w:rPr>
      <w:rFonts w:eastAsia="Calibri"/>
      <w:b/>
      <w:bCs/>
      <w:color w:val="365F91"/>
      <w:sz w:val="28"/>
      <w:szCs w:val="28"/>
    </w:rPr>
  </w:style>
  <w:style w:type="paragraph" w:styleId="TOC1">
    <w:name w:val="toc 1"/>
    <w:basedOn w:val="Normal"/>
    <w:next w:val="Normal"/>
    <w:autoRedefine/>
    <w:uiPriority w:val="39"/>
    <w:rsid w:val="009C2E40"/>
    <w:pPr>
      <w:tabs>
        <w:tab w:val="left" w:pos="440"/>
        <w:tab w:val="right" w:leader="dot" w:pos="8931"/>
      </w:tabs>
      <w:spacing w:after="80" w:line="240" w:lineRule="atLeast"/>
    </w:pPr>
    <w:rPr>
      <w:rFonts w:eastAsia="Calibri"/>
      <w:b/>
      <w:sz w:val="22"/>
      <w:szCs w:val="22"/>
    </w:rPr>
  </w:style>
  <w:style w:type="paragraph" w:styleId="TOC2">
    <w:name w:val="toc 2"/>
    <w:basedOn w:val="Normal"/>
    <w:next w:val="Normal"/>
    <w:autoRedefine/>
    <w:uiPriority w:val="39"/>
    <w:rsid w:val="009C2E40"/>
    <w:pPr>
      <w:tabs>
        <w:tab w:val="left" w:pos="851"/>
        <w:tab w:val="right" w:leader="dot" w:pos="9628"/>
      </w:tabs>
      <w:spacing w:before="100" w:beforeAutospacing="1" w:after="100" w:afterAutospacing="1" w:line="240" w:lineRule="atLeast"/>
      <w:ind w:left="220"/>
      <w:jc w:val="both"/>
    </w:pPr>
    <w:rPr>
      <w:rFonts w:eastAsia="Calibri"/>
      <w:i/>
      <w:noProof/>
      <w:sz w:val="22"/>
      <w:szCs w:val="22"/>
    </w:rPr>
  </w:style>
  <w:style w:type="paragraph" w:customStyle="1" w:styleId="Nessunaspaziatura1">
    <w:name w:val="Nessuna spaziatura1"/>
    <w:link w:val="NoSpacingChar"/>
    <w:rsid w:val="009C2E40"/>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
    <w:locked/>
    <w:rsid w:val="009C2E40"/>
    <w:rPr>
      <w:rFonts w:ascii="Calibri" w:eastAsia="Calibri" w:hAnsi="Calibri"/>
      <w:sz w:val="22"/>
      <w:szCs w:val="22"/>
      <w:lang w:eastAsia="en-US"/>
    </w:rPr>
  </w:style>
  <w:style w:type="character" w:styleId="Emphasis">
    <w:name w:val="Emphasis"/>
    <w:qFormat/>
    <w:rsid w:val="009C2E40"/>
    <w:rPr>
      <w:rFonts w:cs="Times New Roman"/>
      <w:i/>
      <w:iCs/>
    </w:rPr>
  </w:style>
  <w:style w:type="paragraph" w:styleId="NormalWeb">
    <w:name w:val="Normal (Web)"/>
    <w:basedOn w:val="Normal"/>
    <w:uiPriority w:val="99"/>
    <w:rsid w:val="009C2E40"/>
    <w:pPr>
      <w:spacing w:before="100" w:beforeAutospacing="1" w:after="100" w:afterAutospacing="1" w:line="240" w:lineRule="atLeast"/>
      <w:jc w:val="both"/>
    </w:pPr>
    <w:rPr>
      <w:rFonts w:ascii="Arial" w:eastAsia="Calibri" w:hAnsi="Arial" w:cs="Arial"/>
      <w:color w:val="2A2A2A"/>
      <w:sz w:val="18"/>
      <w:szCs w:val="18"/>
    </w:rPr>
  </w:style>
  <w:style w:type="paragraph" w:customStyle="1" w:styleId="Titolosommario1">
    <w:name w:val="Titolo sommario1"/>
    <w:basedOn w:val="Heading1"/>
    <w:next w:val="Normal"/>
    <w:semiHidden/>
    <w:rsid w:val="009C2E40"/>
    <w:pPr>
      <w:outlineLvl w:val="9"/>
    </w:pPr>
  </w:style>
  <w:style w:type="table" w:styleId="TableGrid">
    <w:name w:val="Table Grid"/>
    <w:basedOn w:val="TableNormal"/>
    <w:uiPriority w:val="99"/>
    <w:rsid w:val="009C2E4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C2E40"/>
    <w:pPr>
      <w:spacing w:after="200" w:line="276" w:lineRule="auto"/>
      <w:jc w:val="both"/>
    </w:pPr>
    <w:rPr>
      <w:rFonts w:ascii="Calibri" w:hAnsi="Calibri"/>
      <w:sz w:val="20"/>
      <w:szCs w:val="20"/>
      <w:lang w:eastAsia="en-US"/>
    </w:rPr>
  </w:style>
  <w:style w:type="character" w:customStyle="1" w:styleId="EndnoteTextChar">
    <w:name w:val="Endnote Text Char"/>
    <w:basedOn w:val="DefaultParagraphFont"/>
    <w:link w:val="EndnoteText"/>
    <w:rsid w:val="009C2E40"/>
    <w:rPr>
      <w:rFonts w:ascii="Calibri" w:hAnsi="Calibri"/>
      <w:lang w:eastAsia="en-US"/>
    </w:rPr>
  </w:style>
  <w:style w:type="character" w:styleId="EndnoteReference">
    <w:name w:val="endnote reference"/>
    <w:rsid w:val="009C2E40"/>
    <w:rPr>
      <w:vertAlign w:val="superscript"/>
    </w:rPr>
  </w:style>
  <w:style w:type="character" w:customStyle="1" w:styleId="descrizione">
    <w:name w:val="descrizione"/>
    <w:rsid w:val="009C2E40"/>
    <w:rPr>
      <w:b/>
      <w:bCs/>
      <w:color w:val="5B76A0"/>
      <w:sz w:val="28"/>
      <w:szCs w:val="28"/>
    </w:rPr>
  </w:style>
  <w:style w:type="character" w:styleId="Strong">
    <w:name w:val="Strong"/>
    <w:uiPriority w:val="22"/>
    <w:qFormat/>
    <w:rsid w:val="009C2E40"/>
    <w:rPr>
      <w:b/>
      <w:bCs/>
    </w:rPr>
  </w:style>
  <w:style w:type="paragraph" w:customStyle="1" w:styleId="provvr1">
    <w:name w:val="provv_r1"/>
    <w:basedOn w:val="Normal"/>
    <w:rsid w:val="009C2E40"/>
    <w:pPr>
      <w:spacing w:before="100" w:beforeAutospacing="1" w:after="100" w:afterAutospacing="1"/>
      <w:ind w:firstLine="400"/>
      <w:jc w:val="both"/>
    </w:pPr>
  </w:style>
  <w:style w:type="character" w:customStyle="1" w:styleId="provvrubrica">
    <w:name w:val="provv_rubrica"/>
    <w:rsid w:val="009C2E40"/>
    <w:rPr>
      <w:i/>
      <w:iCs/>
    </w:rPr>
  </w:style>
  <w:style w:type="character" w:styleId="CommentReference">
    <w:name w:val="annotation reference"/>
    <w:uiPriority w:val="99"/>
    <w:rsid w:val="009C2E40"/>
    <w:rPr>
      <w:sz w:val="16"/>
      <w:szCs w:val="16"/>
    </w:rPr>
  </w:style>
  <w:style w:type="paragraph" w:styleId="CommentText">
    <w:name w:val="annotation text"/>
    <w:basedOn w:val="Normal"/>
    <w:link w:val="CommentTextChar"/>
    <w:rsid w:val="009C2E40"/>
    <w:pPr>
      <w:spacing w:after="200" w:line="276" w:lineRule="auto"/>
      <w:jc w:val="both"/>
    </w:pPr>
    <w:rPr>
      <w:rFonts w:ascii="Calibri" w:hAnsi="Calibri"/>
      <w:sz w:val="20"/>
      <w:szCs w:val="20"/>
      <w:lang w:eastAsia="en-US"/>
    </w:rPr>
  </w:style>
  <w:style w:type="character" w:customStyle="1" w:styleId="CommentTextChar">
    <w:name w:val="Comment Text Char"/>
    <w:basedOn w:val="DefaultParagraphFont"/>
    <w:link w:val="CommentText"/>
    <w:rsid w:val="009C2E40"/>
    <w:rPr>
      <w:rFonts w:ascii="Calibri" w:hAnsi="Calibri"/>
      <w:lang w:eastAsia="en-US"/>
    </w:rPr>
  </w:style>
  <w:style w:type="paragraph" w:styleId="CommentSubject">
    <w:name w:val="annotation subject"/>
    <w:basedOn w:val="CommentText"/>
    <w:next w:val="CommentText"/>
    <w:link w:val="CommentSubjectChar"/>
    <w:rsid w:val="009C2E40"/>
    <w:rPr>
      <w:b/>
      <w:bCs/>
    </w:rPr>
  </w:style>
  <w:style w:type="character" w:customStyle="1" w:styleId="CommentSubjectChar">
    <w:name w:val="Comment Subject Char"/>
    <w:basedOn w:val="CommentTextChar"/>
    <w:link w:val="CommentSubject"/>
    <w:rsid w:val="009C2E40"/>
    <w:rPr>
      <w:rFonts w:ascii="Calibri" w:hAnsi="Calibri"/>
      <w:b/>
      <w:bCs/>
      <w:lang w:eastAsia="en-US"/>
    </w:rPr>
  </w:style>
  <w:style w:type="paragraph" w:customStyle="1" w:styleId="stile10">
    <w:name w:val="stile1"/>
    <w:basedOn w:val="Normal"/>
    <w:rsid w:val="009C2E40"/>
    <w:pPr>
      <w:spacing w:before="100" w:beforeAutospacing="1" w:after="100" w:afterAutospacing="1"/>
      <w:jc w:val="both"/>
    </w:pPr>
  </w:style>
  <w:style w:type="character" w:customStyle="1" w:styleId="provvnumcomma">
    <w:name w:val="provv_numcomma"/>
    <w:basedOn w:val="DefaultParagraphFont"/>
    <w:rsid w:val="009C2E40"/>
  </w:style>
  <w:style w:type="paragraph" w:customStyle="1" w:styleId="bollo">
    <w:name w:val="bollo"/>
    <w:basedOn w:val="Normal"/>
    <w:rsid w:val="009C2E40"/>
    <w:pPr>
      <w:spacing w:line="567" w:lineRule="atLeast"/>
      <w:jc w:val="both"/>
    </w:pPr>
    <w:rPr>
      <w:szCs w:val="20"/>
    </w:rPr>
  </w:style>
  <w:style w:type="paragraph" w:customStyle="1" w:styleId="provvnota">
    <w:name w:val="provv_nota"/>
    <w:basedOn w:val="Normal"/>
    <w:rsid w:val="009C2E40"/>
    <w:pPr>
      <w:spacing w:before="100" w:beforeAutospacing="1" w:after="100" w:afterAutospacing="1"/>
      <w:jc w:val="both"/>
    </w:pPr>
  </w:style>
  <w:style w:type="paragraph" w:customStyle="1" w:styleId="provvestremo">
    <w:name w:val="provv_estremo"/>
    <w:basedOn w:val="Normal"/>
    <w:rsid w:val="009C2E40"/>
    <w:pPr>
      <w:spacing w:before="100" w:beforeAutospacing="1" w:after="100" w:afterAutospacing="1"/>
      <w:jc w:val="both"/>
    </w:pPr>
    <w:rPr>
      <w:b/>
      <w:bCs/>
    </w:rPr>
  </w:style>
  <w:style w:type="character" w:customStyle="1" w:styleId="anchorantimarker">
    <w:name w:val="anchor_anti_marker"/>
    <w:rsid w:val="009C2E40"/>
    <w:rPr>
      <w:color w:val="000000"/>
    </w:rPr>
  </w:style>
  <w:style w:type="character" w:customStyle="1" w:styleId="linkneltesto">
    <w:name w:val="link_nel_testo"/>
    <w:rsid w:val="009C2E40"/>
    <w:rPr>
      <w:i/>
      <w:iCs/>
    </w:rPr>
  </w:style>
  <w:style w:type="paragraph" w:styleId="Revision">
    <w:name w:val="Revision"/>
    <w:hidden/>
    <w:uiPriority w:val="99"/>
    <w:semiHidden/>
    <w:rsid w:val="009C2E40"/>
    <w:pPr>
      <w:spacing w:line="276" w:lineRule="auto"/>
      <w:jc w:val="both"/>
    </w:pPr>
    <w:rPr>
      <w:rFonts w:ascii="Calibri" w:hAnsi="Calibri"/>
      <w:sz w:val="22"/>
      <w:szCs w:val="22"/>
      <w:lang w:eastAsia="en-US"/>
    </w:rPr>
  </w:style>
  <w:style w:type="paragraph" w:styleId="BodyText">
    <w:name w:val="Body Text"/>
    <w:basedOn w:val="Normal"/>
    <w:link w:val="BodyTextChar"/>
    <w:uiPriority w:val="1"/>
    <w:qFormat/>
    <w:rsid w:val="009C2E40"/>
    <w:pPr>
      <w:widowControl w:val="0"/>
      <w:spacing w:line="259" w:lineRule="exact"/>
      <w:jc w:val="both"/>
    </w:pPr>
    <w:rPr>
      <w:sz w:val="26"/>
      <w:szCs w:val="20"/>
      <w:lang w:eastAsia="en-US"/>
    </w:rPr>
  </w:style>
  <w:style w:type="character" w:customStyle="1" w:styleId="CorpotestoCarattere">
    <w:name w:val="Corpo testo Carattere"/>
    <w:basedOn w:val="DefaultParagraphFont"/>
    <w:link w:val="Corpotesto11"/>
    <w:rsid w:val="009C2E40"/>
    <w:rPr>
      <w:sz w:val="24"/>
      <w:szCs w:val="24"/>
    </w:rPr>
  </w:style>
  <w:style w:type="character" w:customStyle="1" w:styleId="BodyTextChar">
    <w:name w:val="Body Text Char"/>
    <w:link w:val="BodyText"/>
    <w:uiPriority w:val="1"/>
    <w:rsid w:val="009C2E40"/>
    <w:rPr>
      <w:sz w:val="26"/>
      <w:lang w:eastAsia="en-US"/>
    </w:rPr>
  </w:style>
  <w:style w:type="paragraph" w:styleId="BodyTextIndent3">
    <w:name w:val="Body Text Indent 3"/>
    <w:basedOn w:val="Normal"/>
    <w:link w:val="BodyTextIndent3Char"/>
    <w:rsid w:val="009C2E40"/>
    <w:pPr>
      <w:spacing w:after="120" w:line="276" w:lineRule="auto"/>
      <w:ind w:left="283"/>
      <w:jc w:val="both"/>
    </w:pPr>
    <w:rPr>
      <w:rFonts w:ascii="Calibri" w:hAnsi="Calibri"/>
      <w:sz w:val="16"/>
      <w:szCs w:val="16"/>
      <w:lang w:eastAsia="en-US"/>
    </w:rPr>
  </w:style>
  <w:style w:type="character" w:customStyle="1" w:styleId="BodyTextIndent3Char">
    <w:name w:val="Body Text Indent 3 Char"/>
    <w:basedOn w:val="DefaultParagraphFont"/>
    <w:link w:val="BodyTextIndent3"/>
    <w:rsid w:val="009C2E40"/>
    <w:rPr>
      <w:rFonts w:ascii="Calibri" w:hAnsi="Calibri"/>
      <w:sz w:val="16"/>
      <w:szCs w:val="16"/>
      <w:lang w:eastAsia="en-US"/>
    </w:rPr>
  </w:style>
  <w:style w:type="paragraph" w:customStyle="1" w:styleId="Rub1">
    <w:name w:val="Rub1"/>
    <w:basedOn w:val="Normal"/>
    <w:rsid w:val="009C2E40"/>
    <w:pPr>
      <w:tabs>
        <w:tab w:val="left" w:pos="1276"/>
      </w:tabs>
      <w:jc w:val="both"/>
    </w:pPr>
    <w:rPr>
      <w:b/>
      <w:smallCaps/>
      <w:sz w:val="20"/>
      <w:szCs w:val="20"/>
    </w:rPr>
  </w:style>
  <w:style w:type="paragraph" w:styleId="BodyText2">
    <w:name w:val="Body Text 2"/>
    <w:basedOn w:val="Normal"/>
    <w:link w:val="BodyText2Char"/>
    <w:rsid w:val="009C2E40"/>
    <w:pPr>
      <w:spacing w:after="120" w:line="480" w:lineRule="auto"/>
      <w:jc w:val="both"/>
    </w:pPr>
    <w:rPr>
      <w:rFonts w:ascii="Calibri" w:hAnsi="Calibri"/>
      <w:sz w:val="22"/>
      <w:szCs w:val="22"/>
      <w:lang w:eastAsia="en-US"/>
    </w:rPr>
  </w:style>
  <w:style w:type="character" w:customStyle="1" w:styleId="BodyText2Char">
    <w:name w:val="Body Text 2 Char"/>
    <w:basedOn w:val="DefaultParagraphFont"/>
    <w:link w:val="BodyText2"/>
    <w:rsid w:val="009C2E40"/>
    <w:rPr>
      <w:rFonts w:ascii="Calibri" w:hAnsi="Calibri"/>
      <w:sz w:val="22"/>
      <w:szCs w:val="22"/>
      <w:lang w:eastAsia="en-US"/>
    </w:rPr>
  </w:style>
  <w:style w:type="paragraph" w:customStyle="1" w:styleId="Rientrocorpodeltesto21">
    <w:name w:val="Rientro corpo del testo 21"/>
    <w:basedOn w:val="Normal"/>
    <w:rsid w:val="009C2E40"/>
    <w:pPr>
      <w:ind w:left="360"/>
      <w:jc w:val="both"/>
    </w:pPr>
    <w:rPr>
      <w:szCs w:val="20"/>
    </w:rPr>
  </w:style>
  <w:style w:type="paragraph" w:customStyle="1" w:styleId="noteapi">
    <w:name w:val="note a piè"/>
    <w:basedOn w:val="FootnoteText"/>
    <w:link w:val="noteapiCarattere"/>
    <w:qFormat/>
    <w:rsid w:val="009C2E40"/>
    <w:rPr>
      <w:rFonts w:ascii="Times New Roman" w:hAnsi="Times New Roman"/>
    </w:rPr>
  </w:style>
  <w:style w:type="character" w:customStyle="1" w:styleId="noteapiCarattere">
    <w:name w:val="note a piè Carattere"/>
    <w:link w:val="noteapi"/>
    <w:rsid w:val="009C2E40"/>
  </w:style>
  <w:style w:type="character" w:customStyle="1" w:styleId="provvnumart">
    <w:name w:val="provv_numart"/>
    <w:rsid w:val="009C2E40"/>
    <w:rPr>
      <w:b/>
      <w:bCs/>
    </w:rPr>
  </w:style>
  <w:style w:type="character" w:customStyle="1" w:styleId="DocumentMapChar">
    <w:name w:val="Document Map Char"/>
    <w:link w:val="DocumentMap"/>
    <w:rsid w:val="009C2E40"/>
    <w:rPr>
      <w:rFonts w:ascii="Tahoma" w:hAnsi="Tahoma" w:cs="Tahoma"/>
      <w:shd w:val="clear" w:color="auto" w:fill="000080"/>
    </w:rPr>
  </w:style>
  <w:style w:type="character" w:customStyle="1" w:styleId="provvvigore">
    <w:name w:val="provv_vigore"/>
    <w:rsid w:val="009C2E40"/>
    <w:rPr>
      <w:vanish/>
      <w:webHidden w:val="0"/>
      <w:specVanish w:val="0"/>
    </w:rPr>
  </w:style>
  <w:style w:type="paragraph" w:customStyle="1" w:styleId="grassetto1">
    <w:name w:val="grassetto1"/>
    <w:basedOn w:val="Normal"/>
    <w:rsid w:val="009C2E40"/>
    <w:pPr>
      <w:spacing w:after="24"/>
    </w:pPr>
    <w:rPr>
      <w:b/>
      <w:bCs/>
    </w:rPr>
  </w:style>
  <w:style w:type="character" w:customStyle="1" w:styleId="riferimento1">
    <w:name w:val="riferimento1"/>
    <w:rsid w:val="009C2E40"/>
    <w:rPr>
      <w:i/>
      <w:iCs/>
      <w:color w:val="058940"/>
    </w:rPr>
  </w:style>
  <w:style w:type="paragraph" w:styleId="TOCHeading">
    <w:name w:val="TOC Heading"/>
    <w:basedOn w:val="Heading1"/>
    <w:next w:val="Normal"/>
    <w:uiPriority w:val="39"/>
    <w:qFormat/>
    <w:rsid w:val="009C2E40"/>
    <w:pPr>
      <w:jc w:val="left"/>
      <w:outlineLvl w:val="9"/>
    </w:pPr>
    <w:rPr>
      <w:rFonts w:eastAsia="Times New Roman"/>
      <w:lang w:eastAsia="it-IT"/>
    </w:rPr>
  </w:style>
  <w:style w:type="paragraph" w:customStyle="1" w:styleId="provvc">
    <w:name w:val="provv_c"/>
    <w:basedOn w:val="Normal"/>
    <w:rsid w:val="009C2E40"/>
    <w:pPr>
      <w:spacing w:before="100" w:beforeAutospacing="1" w:after="100" w:afterAutospacing="1"/>
      <w:jc w:val="center"/>
    </w:pPr>
  </w:style>
  <w:style w:type="paragraph" w:styleId="Title">
    <w:name w:val="Title"/>
    <w:basedOn w:val="Normal"/>
    <w:next w:val="Normal"/>
    <w:link w:val="TitleChar"/>
    <w:qFormat/>
    <w:rsid w:val="009C2E40"/>
    <w:pPr>
      <w:spacing w:before="240" w:after="60" w:line="276" w:lineRule="auto"/>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rsid w:val="009C2E40"/>
    <w:rPr>
      <w:rFonts w:ascii="Cambria" w:hAnsi="Cambria"/>
      <w:b/>
      <w:bCs/>
      <w:kern w:val="28"/>
      <w:sz w:val="32"/>
      <w:szCs w:val="32"/>
      <w:lang w:eastAsia="en-US"/>
    </w:rPr>
  </w:style>
  <w:style w:type="paragraph" w:styleId="TOC3">
    <w:name w:val="toc 3"/>
    <w:basedOn w:val="Normal"/>
    <w:next w:val="Normal"/>
    <w:autoRedefine/>
    <w:uiPriority w:val="39"/>
    <w:rsid w:val="009C2E40"/>
    <w:pPr>
      <w:spacing w:after="200" w:line="276" w:lineRule="auto"/>
      <w:ind w:left="440"/>
      <w:jc w:val="both"/>
    </w:pPr>
    <w:rPr>
      <w:rFonts w:ascii="Calibri" w:hAnsi="Calibri"/>
      <w:sz w:val="22"/>
      <w:szCs w:val="22"/>
      <w:lang w:eastAsia="en-US"/>
    </w:rPr>
  </w:style>
  <w:style w:type="character" w:styleId="FollowedHyperlink">
    <w:name w:val="FollowedHyperlink"/>
    <w:rsid w:val="009C2E40"/>
    <w:rPr>
      <w:color w:val="800080"/>
      <w:u w:val="single"/>
    </w:rPr>
  </w:style>
  <w:style w:type="numbering" w:customStyle="1" w:styleId="Nessunelenco1">
    <w:name w:val="Nessun elenco1"/>
    <w:next w:val="NoList"/>
    <w:uiPriority w:val="99"/>
    <w:semiHidden/>
    <w:unhideWhenUsed/>
    <w:rsid w:val="009C2E40"/>
  </w:style>
  <w:style w:type="character" w:customStyle="1" w:styleId="BodyTextIndent2Char">
    <w:name w:val="Body Text Indent 2 Char"/>
    <w:link w:val="BodyTextIndent2"/>
    <w:rsid w:val="009C2E40"/>
    <w:rPr>
      <w:rFonts w:ascii="Arial" w:hAnsi="Arial"/>
      <w:sz w:val="24"/>
      <w:szCs w:val="24"/>
      <w:lang w:bidi="he-IL"/>
    </w:rPr>
  </w:style>
  <w:style w:type="paragraph" w:customStyle="1" w:styleId="sche3">
    <w:name w:val="sche_3"/>
    <w:rsid w:val="009C2E40"/>
    <w:pPr>
      <w:widowControl w:val="0"/>
      <w:overflowPunct w:val="0"/>
      <w:autoSpaceDE w:val="0"/>
      <w:autoSpaceDN w:val="0"/>
      <w:adjustRightInd w:val="0"/>
      <w:jc w:val="both"/>
      <w:textAlignment w:val="baseline"/>
    </w:pPr>
    <w:rPr>
      <w:lang w:val="en-US"/>
    </w:rPr>
  </w:style>
  <w:style w:type="character" w:styleId="PageNumber">
    <w:name w:val="page number"/>
    <w:rsid w:val="009C2E40"/>
  </w:style>
  <w:style w:type="paragraph" w:customStyle="1" w:styleId="Text2">
    <w:name w:val="Text 2"/>
    <w:basedOn w:val="Normal"/>
    <w:rsid w:val="009C2E40"/>
    <w:pPr>
      <w:tabs>
        <w:tab w:val="left" w:pos="2161"/>
      </w:tabs>
      <w:spacing w:after="240"/>
      <w:ind w:left="1077"/>
      <w:jc w:val="both"/>
    </w:pPr>
    <w:rPr>
      <w:szCs w:val="20"/>
    </w:rPr>
  </w:style>
  <w:style w:type="character" w:customStyle="1" w:styleId="BodyTextIndentChar">
    <w:name w:val="Body Text Indent Char"/>
    <w:link w:val="BodyTextIndent"/>
    <w:rsid w:val="009C2E40"/>
    <w:rPr>
      <w:rFonts w:ascii="Arial" w:hAnsi="Arial" w:cs="Arial"/>
      <w:sz w:val="24"/>
      <w:szCs w:val="24"/>
      <w:lang w:bidi="he-IL"/>
    </w:rPr>
  </w:style>
  <w:style w:type="paragraph" w:styleId="BodyText3">
    <w:name w:val="Body Text 3"/>
    <w:basedOn w:val="Normal"/>
    <w:link w:val="BodyText3Char"/>
    <w:rsid w:val="009C2E40"/>
    <w:pPr>
      <w:tabs>
        <w:tab w:val="left" w:pos="0"/>
        <w:tab w:val="left" w:pos="8496"/>
      </w:tabs>
      <w:suppressAutoHyphens/>
      <w:spacing w:before="240" w:after="120"/>
      <w:jc w:val="both"/>
    </w:pPr>
    <w:rPr>
      <w:b/>
      <w:bCs/>
      <w:i/>
      <w:iCs/>
      <w:sz w:val="20"/>
      <w:lang w:eastAsia="en-US"/>
    </w:rPr>
  </w:style>
  <w:style w:type="character" w:customStyle="1" w:styleId="BodyText3Char">
    <w:name w:val="Body Text 3 Char"/>
    <w:basedOn w:val="DefaultParagraphFont"/>
    <w:link w:val="BodyText3"/>
    <w:rsid w:val="009C2E40"/>
    <w:rPr>
      <w:b/>
      <w:bCs/>
      <w:i/>
      <w:iCs/>
      <w:szCs w:val="24"/>
      <w:lang w:eastAsia="en-US"/>
    </w:rPr>
  </w:style>
  <w:style w:type="paragraph" w:customStyle="1" w:styleId="Rub3">
    <w:name w:val="Rub3"/>
    <w:basedOn w:val="Normal"/>
    <w:next w:val="Normal"/>
    <w:rsid w:val="009C2E40"/>
    <w:pPr>
      <w:tabs>
        <w:tab w:val="left" w:pos="709"/>
      </w:tabs>
      <w:jc w:val="both"/>
    </w:pPr>
    <w:rPr>
      <w:b/>
      <w:i/>
      <w:sz w:val="20"/>
      <w:szCs w:val="20"/>
    </w:rPr>
  </w:style>
  <w:style w:type="table" w:customStyle="1" w:styleId="Grigliatabella1">
    <w:name w:val="Griglia tabella1"/>
    <w:basedOn w:val="TableNormal"/>
    <w:next w:val="TableGrid"/>
    <w:rsid w:val="009C2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9C2E40"/>
    <w:rPr>
      <w:sz w:val="26"/>
      <w:szCs w:val="24"/>
      <w:lang w:val="it-IT" w:eastAsia="it-IT" w:bidi="ar-SA"/>
    </w:rPr>
  </w:style>
  <w:style w:type="character" w:customStyle="1" w:styleId="st1">
    <w:name w:val="st1"/>
    <w:rsid w:val="009C2E40"/>
  </w:style>
  <w:style w:type="paragraph" w:customStyle="1" w:styleId="Titoloparagrafobandotipo">
    <w:name w:val="Titolo paragrafo bando tipo"/>
    <w:basedOn w:val="Subtitle"/>
    <w:autoRedefine/>
    <w:qFormat/>
    <w:rsid w:val="009C2E40"/>
    <w:pPr>
      <w:keepNext/>
      <w:pBdr>
        <w:top w:val="none" w:sz="0" w:space="0" w:color="auto"/>
        <w:left w:val="none" w:sz="0" w:space="0" w:color="auto"/>
        <w:bottom w:val="none" w:sz="0" w:space="0" w:color="auto"/>
        <w:right w:val="none" w:sz="0" w:space="0" w:color="auto"/>
        <w:between w:val="none" w:sz="0" w:space="0" w:color="auto"/>
      </w:pBdr>
      <w:spacing w:before="300" w:after="120"/>
      <w:ind w:left="-142"/>
      <w:jc w:val="left"/>
      <w:outlineLvl w:val="0"/>
    </w:pPr>
    <w:rPr>
      <w:rFonts w:ascii="Calibri" w:hAnsi="Calibri"/>
      <w:b/>
      <w:i/>
      <w:szCs w:val="22"/>
    </w:rPr>
  </w:style>
  <w:style w:type="table" w:customStyle="1" w:styleId="Grigliatabella11">
    <w:name w:val="Griglia tabella11"/>
    <w:basedOn w:val="TableNormal"/>
    <w:next w:val="TableGrid"/>
    <w:uiPriority w:val="59"/>
    <w:rsid w:val="009C2E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rsid w:val="009C2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ListParagraph"/>
    <w:qFormat/>
    <w:rsid w:val="009C2E40"/>
    <w:pPr>
      <w:keepNext/>
      <w:spacing w:before="120" w:after="120"/>
      <w:ind w:left="0"/>
      <w:contextualSpacing w:val="0"/>
      <w:jc w:val="both"/>
    </w:pPr>
    <w:rPr>
      <w:rFonts w:ascii="Calibri" w:hAnsi="Calibri"/>
      <w:b/>
      <w:i/>
      <w:lang w:eastAsia="en-US"/>
    </w:rPr>
  </w:style>
  <w:style w:type="paragraph" w:styleId="ListNumber2">
    <w:name w:val="List Number 2"/>
    <w:basedOn w:val="Normal"/>
    <w:rsid w:val="009C2E40"/>
    <w:pPr>
      <w:numPr>
        <w:ilvl w:val="1"/>
        <w:numId w:val="3"/>
      </w:numPr>
      <w:tabs>
        <w:tab w:val="left" w:pos="1276"/>
      </w:tabs>
      <w:spacing w:after="120"/>
      <w:jc w:val="both"/>
    </w:pPr>
    <w:rPr>
      <w:sz w:val="22"/>
    </w:rPr>
  </w:style>
  <w:style w:type="paragraph" w:customStyle="1" w:styleId="TestoCapitolato">
    <w:name w:val="Testo Capitolato"/>
    <w:basedOn w:val="Normal"/>
    <w:link w:val="TestoCapitolatoCarattere"/>
    <w:rsid w:val="009C2E40"/>
    <w:pPr>
      <w:tabs>
        <w:tab w:val="left" w:pos="1276"/>
      </w:tabs>
      <w:spacing w:after="120" w:line="360" w:lineRule="auto"/>
      <w:jc w:val="both"/>
    </w:pPr>
    <w:rPr>
      <w:rFonts w:ascii="Tahoma" w:hAnsi="Tahoma"/>
      <w:sz w:val="22"/>
      <w:szCs w:val="22"/>
      <w:lang w:eastAsia="en-US"/>
    </w:rPr>
  </w:style>
  <w:style w:type="paragraph" w:customStyle="1" w:styleId="par">
    <w:name w:val="par"/>
    <w:basedOn w:val="TOC1"/>
    <w:uiPriority w:val="99"/>
    <w:rsid w:val="009C2E40"/>
    <w:pPr>
      <w:widowControl w:val="0"/>
      <w:tabs>
        <w:tab w:val="clear" w:pos="440"/>
        <w:tab w:val="clear" w:pos="8931"/>
      </w:tabs>
      <w:spacing w:after="60" w:line="240" w:lineRule="auto"/>
      <w:ind w:left="397" w:firstLine="851"/>
    </w:pPr>
    <w:rPr>
      <w:rFonts w:ascii="Arial" w:eastAsia="Times New Roman" w:hAnsi="Arial"/>
      <w:b w:val="0"/>
      <w:bCs/>
      <w:sz w:val="18"/>
      <w:szCs w:val="20"/>
    </w:rPr>
  </w:style>
  <w:style w:type="character" w:customStyle="1" w:styleId="TestoCapitolatoCarattere">
    <w:name w:val="Testo Capitolato Carattere"/>
    <w:link w:val="TestoCapitolato"/>
    <w:locked/>
    <w:rsid w:val="009C2E40"/>
    <w:rPr>
      <w:rFonts w:ascii="Tahoma" w:hAnsi="Tahoma"/>
      <w:sz w:val="22"/>
      <w:szCs w:val="22"/>
      <w:lang w:eastAsia="en-US"/>
    </w:rPr>
  </w:style>
  <w:style w:type="paragraph" w:customStyle="1" w:styleId="anteelenco">
    <w:name w:val="ante elenco"/>
    <w:basedOn w:val="Normal"/>
    <w:rsid w:val="009C2E40"/>
    <w:pPr>
      <w:widowControl w:val="0"/>
      <w:tabs>
        <w:tab w:val="left" w:pos="1276"/>
      </w:tabs>
      <w:spacing w:after="120" w:line="360" w:lineRule="auto"/>
      <w:jc w:val="both"/>
    </w:pPr>
    <w:rPr>
      <w:rFonts w:ascii="Univers 55" w:hAnsi="Univers 55" w:cs="Univers 55"/>
      <w:sz w:val="22"/>
      <w:szCs w:val="22"/>
    </w:rPr>
  </w:style>
  <w:style w:type="paragraph" w:styleId="PlainText">
    <w:name w:val="Plain Text"/>
    <w:basedOn w:val="Normal"/>
    <w:link w:val="PlainTextChar"/>
    <w:rsid w:val="009C2E40"/>
    <w:rPr>
      <w:rFonts w:ascii="Courier New" w:hAnsi="Courier New"/>
      <w:sz w:val="20"/>
      <w:szCs w:val="20"/>
      <w:lang w:eastAsia="en-US"/>
    </w:rPr>
  </w:style>
  <w:style w:type="character" w:customStyle="1" w:styleId="PlainTextChar">
    <w:name w:val="Plain Text Char"/>
    <w:basedOn w:val="DefaultParagraphFont"/>
    <w:link w:val="PlainText"/>
    <w:rsid w:val="009C2E40"/>
    <w:rPr>
      <w:rFonts w:ascii="Courier New" w:hAnsi="Courier New"/>
      <w:lang w:eastAsia="en-US"/>
    </w:rPr>
  </w:style>
  <w:style w:type="paragraph" w:customStyle="1" w:styleId="Corpotesto11">
    <w:name w:val="Corpo testo11"/>
    <w:basedOn w:val="Normal"/>
    <w:link w:val="CorpotestoCarattere"/>
    <w:rsid w:val="009C2E40"/>
    <w:pPr>
      <w:spacing w:after="120"/>
    </w:pPr>
  </w:style>
  <w:style w:type="character" w:customStyle="1" w:styleId="apple-converted-space">
    <w:name w:val="apple-converted-space"/>
    <w:rsid w:val="009C2E40"/>
  </w:style>
  <w:style w:type="paragraph" w:customStyle="1" w:styleId="p14">
    <w:name w:val="p14"/>
    <w:basedOn w:val="Normal"/>
    <w:uiPriority w:val="99"/>
    <w:rsid w:val="009C2E40"/>
    <w:pPr>
      <w:widowControl w:val="0"/>
      <w:jc w:val="both"/>
    </w:pPr>
    <w:rPr>
      <w:rFonts w:ascii="Arial" w:hAnsi="Arial" w:cs="Arial"/>
    </w:rPr>
  </w:style>
  <w:style w:type="paragraph" w:styleId="NoSpacing">
    <w:name w:val="No Spacing"/>
    <w:basedOn w:val="Normal"/>
    <w:uiPriority w:val="1"/>
    <w:qFormat/>
    <w:rsid w:val="009C2E40"/>
    <w:pPr>
      <w:jc w:val="both"/>
    </w:pPr>
    <w:rPr>
      <w:rFonts w:ascii="Calibri" w:eastAsia="Calibri" w:hAnsi="Calibri"/>
      <w:sz w:val="22"/>
      <w:szCs w:val="22"/>
    </w:rPr>
  </w:style>
  <w:style w:type="paragraph" w:customStyle="1" w:styleId="TESTO">
    <w:name w:val="TESTO"/>
    <w:basedOn w:val="Normal"/>
    <w:uiPriority w:val="99"/>
    <w:rsid w:val="009C2E40"/>
    <w:pPr>
      <w:autoSpaceDE w:val="0"/>
      <w:autoSpaceDN w:val="0"/>
      <w:spacing w:line="256" w:lineRule="atLeast"/>
      <w:ind w:firstLine="283"/>
      <w:jc w:val="both"/>
    </w:pPr>
    <w:rPr>
      <w:rFonts w:ascii="NewAster" w:eastAsia="Calibri" w:hAnsi="NewAster"/>
      <w:color w:val="000000"/>
      <w:sz w:val="22"/>
      <w:szCs w:val="22"/>
    </w:rPr>
  </w:style>
  <w:style w:type="paragraph" w:styleId="ListBullet">
    <w:name w:val="List Bullet"/>
    <w:basedOn w:val="Normal"/>
    <w:unhideWhenUsed/>
    <w:rsid w:val="009C2E40"/>
    <w:pPr>
      <w:numPr>
        <w:numId w:val="4"/>
      </w:numPr>
      <w:spacing w:after="200" w:line="276" w:lineRule="auto"/>
      <w:contextualSpacing/>
      <w:jc w:val="both"/>
    </w:pPr>
    <w:rPr>
      <w:rFonts w:ascii="Calibri" w:hAnsi="Calibri"/>
      <w:sz w:val="22"/>
      <w:szCs w:val="22"/>
      <w:lang w:eastAsia="en-US"/>
    </w:rPr>
  </w:style>
  <w:style w:type="character" w:customStyle="1" w:styleId="Menzionenonrisolta1">
    <w:name w:val="Menzione non risolta1"/>
    <w:basedOn w:val="DefaultParagraphFont"/>
    <w:uiPriority w:val="99"/>
    <w:semiHidden/>
    <w:unhideWhenUsed/>
    <w:rsid w:val="009C2E40"/>
    <w:rPr>
      <w:color w:val="605E5C"/>
      <w:shd w:val="clear" w:color="auto" w:fill="E1DFDD"/>
    </w:rPr>
  </w:style>
  <w:style w:type="table" w:customStyle="1" w:styleId="Grigliatabella3">
    <w:name w:val="Griglia tabella3"/>
    <w:basedOn w:val="TableNormal"/>
    <w:next w:val="TableGrid"/>
    <w:uiPriority w:val="99"/>
    <w:rsid w:val="00030CC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textincomma">
    <w:name w:val="art_text_in_comma"/>
    <w:basedOn w:val="DefaultParagraphFont"/>
    <w:rsid w:val="009F0CAE"/>
  </w:style>
  <w:style w:type="character" w:styleId="UnresolvedMention">
    <w:name w:val="Unresolved Mention"/>
    <w:basedOn w:val="DefaultParagraphFont"/>
    <w:uiPriority w:val="99"/>
    <w:semiHidden/>
    <w:unhideWhenUsed/>
    <w:rsid w:val="00DE566D"/>
    <w:rPr>
      <w:color w:val="605E5C"/>
      <w:shd w:val="clear" w:color="auto" w:fill="E1DFDD"/>
    </w:rPr>
  </w:style>
  <w:style w:type="paragraph" w:customStyle="1" w:styleId="pf0">
    <w:name w:val="pf0"/>
    <w:basedOn w:val="Normal"/>
    <w:rsid w:val="0007761C"/>
    <w:pPr>
      <w:spacing w:before="100" w:beforeAutospacing="1" w:after="100" w:afterAutospacing="1"/>
    </w:pPr>
  </w:style>
  <w:style w:type="character" w:customStyle="1" w:styleId="cf01">
    <w:name w:val="cf01"/>
    <w:basedOn w:val="DefaultParagraphFont"/>
    <w:rsid w:val="0007761C"/>
    <w:rPr>
      <w:rFonts w:ascii="Segoe UI" w:hAnsi="Segoe UI" w:cs="Segoe UI" w:hint="default"/>
      <w:color w:val="385723"/>
      <w:sz w:val="18"/>
      <w:szCs w:val="18"/>
    </w:rPr>
  </w:style>
  <w:style w:type="character" w:customStyle="1" w:styleId="ui-provider">
    <w:name w:val="ui-provider"/>
    <w:basedOn w:val="DefaultParagraphFont"/>
    <w:rsid w:val="0030638D"/>
  </w:style>
  <w:style w:type="table" w:customStyle="1" w:styleId="TableNormal1">
    <w:name w:val="Table Normal1"/>
    <w:uiPriority w:val="2"/>
    <w:semiHidden/>
    <w:unhideWhenUsed/>
    <w:qFormat/>
    <w:rsid w:val="00CC0D5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089">
      <w:bodyDiv w:val="1"/>
      <w:marLeft w:val="0"/>
      <w:marRight w:val="0"/>
      <w:marTop w:val="0"/>
      <w:marBottom w:val="0"/>
      <w:divBdr>
        <w:top w:val="none" w:sz="0" w:space="0" w:color="auto"/>
        <w:left w:val="none" w:sz="0" w:space="0" w:color="auto"/>
        <w:bottom w:val="none" w:sz="0" w:space="0" w:color="auto"/>
        <w:right w:val="none" w:sz="0" w:space="0" w:color="auto"/>
      </w:divBdr>
    </w:div>
    <w:div w:id="243031701">
      <w:bodyDiv w:val="1"/>
      <w:marLeft w:val="0"/>
      <w:marRight w:val="0"/>
      <w:marTop w:val="0"/>
      <w:marBottom w:val="0"/>
      <w:divBdr>
        <w:top w:val="none" w:sz="0" w:space="0" w:color="auto"/>
        <w:left w:val="none" w:sz="0" w:space="0" w:color="auto"/>
        <w:bottom w:val="none" w:sz="0" w:space="0" w:color="auto"/>
        <w:right w:val="none" w:sz="0" w:space="0" w:color="auto"/>
      </w:divBdr>
    </w:div>
    <w:div w:id="364643700">
      <w:bodyDiv w:val="1"/>
      <w:marLeft w:val="0"/>
      <w:marRight w:val="0"/>
      <w:marTop w:val="0"/>
      <w:marBottom w:val="0"/>
      <w:divBdr>
        <w:top w:val="none" w:sz="0" w:space="0" w:color="auto"/>
        <w:left w:val="none" w:sz="0" w:space="0" w:color="auto"/>
        <w:bottom w:val="none" w:sz="0" w:space="0" w:color="auto"/>
        <w:right w:val="none" w:sz="0" w:space="0" w:color="auto"/>
      </w:divBdr>
    </w:div>
    <w:div w:id="475029160">
      <w:bodyDiv w:val="1"/>
      <w:marLeft w:val="0"/>
      <w:marRight w:val="0"/>
      <w:marTop w:val="0"/>
      <w:marBottom w:val="0"/>
      <w:divBdr>
        <w:top w:val="none" w:sz="0" w:space="0" w:color="auto"/>
        <w:left w:val="none" w:sz="0" w:space="0" w:color="auto"/>
        <w:bottom w:val="none" w:sz="0" w:space="0" w:color="auto"/>
        <w:right w:val="none" w:sz="0" w:space="0" w:color="auto"/>
      </w:divBdr>
    </w:div>
    <w:div w:id="497230810">
      <w:bodyDiv w:val="1"/>
      <w:marLeft w:val="0"/>
      <w:marRight w:val="0"/>
      <w:marTop w:val="0"/>
      <w:marBottom w:val="0"/>
      <w:divBdr>
        <w:top w:val="none" w:sz="0" w:space="0" w:color="auto"/>
        <w:left w:val="none" w:sz="0" w:space="0" w:color="auto"/>
        <w:bottom w:val="none" w:sz="0" w:space="0" w:color="auto"/>
        <w:right w:val="none" w:sz="0" w:space="0" w:color="auto"/>
      </w:divBdr>
    </w:div>
    <w:div w:id="568459350">
      <w:bodyDiv w:val="1"/>
      <w:marLeft w:val="0"/>
      <w:marRight w:val="0"/>
      <w:marTop w:val="0"/>
      <w:marBottom w:val="0"/>
      <w:divBdr>
        <w:top w:val="none" w:sz="0" w:space="0" w:color="auto"/>
        <w:left w:val="none" w:sz="0" w:space="0" w:color="auto"/>
        <w:bottom w:val="none" w:sz="0" w:space="0" w:color="auto"/>
        <w:right w:val="none" w:sz="0" w:space="0" w:color="auto"/>
      </w:divBdr>
    </w:div>
    <w:div w:id="907032044">
      <w:bodyDiv w:val="1"/>
      <w:marLeft w:val="0"/>
      <w:marRight w:val="0"/>
      <w:marTop w:val="0"/>
      <w:marBottom w:val="0"/>
      <w:divBdr>
        <w:top w:val="none" w:sz="0" w:space="0" w:color="auto"/>
        <w:left w:val="none" w:sz="0" w:space="0" w:color="auto"/>
        <w:bottom w:val="none" w:sz="0" w:space="0" w:color="auto"/>
        <w:right w:val="none" w:sz="0" w:space="0" w:color="auto"/>
      </w:divBdr>
    </w:div>
    <w:div w:id="1019160918">
      <w:bodyDiv w:val="1"/>
      <w:marLeft w:val="0"/>
      <w:marRight w:val="0"/>
      <w:marTop w:val="0"/>
      <w:marBottom w:val="0"/>
      <w:divBdr>
        <w:top w:val="none" w:sz="0" w:space="0" w:color="auto"/>
        <w:left w:val="none" w:sz="0" w:space="0" w:color="auto"/>
        <w:bottom w:val="none" w:sz="0" w:space="0" w:color="auto"/>
        <w:right w:val="none" w:sz="0" w:space="0" w:color="auto"/>
      </w:divBdr>
    </w:div>
    <w:div w:id="1187139762">
      <w:bodyDiv w:val="1"/>
      <w:marLeft w:val="0"/>
      <w:marRight w:val="0"/>
      <w:marTop w:val="0"/>
      <w:marBottom w:val="0"/>
      <w:divBdr>
        <w:top w:val="none" w:sz="0" w:space="0" w:color="auto"/>
        <w:left w:val="none" w:sz="0" w:space="0" w:color="auto"/>
        <w:bottom w:val="none" w:sz="0" w:space="0" w:color="auto"/>
        <w:right w:val="none" w:sz="0" w:space="0" w:color="auto"/>
      </w:divBdr>
    </w:div>
    <w:div w:id="1255632038">
      <w:bodyDiv w:val="1"/>
      <w:marLeft w:val="0"/>
      <w:marRight w:val="0"/>
      <w:marTop w:val="0"/>
      <w:marBottom w:val="0"/>
      <w:divBdr>
        <w:top w:val="none" w:sz="0" w:space="0" w:color="auto"/>
        <w:left w:val="none" w:sz="0" w:space="0" w:color="auto"/>
        <w:bottom w:val="none" w:sz="0" w:space="0" w:color="auto"/>
        <w:right w:val="none" w:sz="0" w:space="0" w:color="auto"/>
      </w:divBdr>
    </w:div>
    <w:div w:id="1329406418">
      <w:bodyDiv w:val="1"/>
      <w:marLeft w:val="0"/>
      <w:marRight w:val="0"/>
      <w:marTop w:val="0"/>
      <w:marBottom w:val="0"/>
      <w:divBdr>
        <w:top w:val="none" w:sz="0" w:space="0" w:color="auto"/>
        <w:left w:val="none" w:sz="0" w:space="0" w:color="auto"/>
        <w:bottom w:val="none" w:sz="0" w:space="0" w:color="auto"/>
        <w:right w:val="none" w:sz="0" w:space="0" w:color="auto"/>
      </w:divBdr>
    </w:div>
    <w:div w:id="1491942042">
      <w:bodyDiv w:val="1"/>
      <w:marLeft w:val="0"/>
      <w:marRight w:val="0"/>
      <w:marTop w:val="0"/>
      <w:marBottom w:val="0"/>
      <w:divBdr>
        <w:top w:val="none" w:sz="0" w:space="0" w:color="auto"/>
        <w:left w:val="none" w:sz="0" w:space="0" w:color="auto"/>
        <w:bottom w:val="none" w:sz="0" w:space="0" w:color="auto"/>
        <w:right w:val="none" w:sz="0" w:space="0" w:color="auto"/>
      </w:divBdr>
    </w:div>
    <w:div w:id="1597906814">
      <w:bodyDiv w:val="1"/>
      <w:marLeft w:val="0"/>
      <w:marRight w:val="0"/>
      <w:marTop w:val="0"/>
      <w:marBottom w:val="0"/>
      <w:divBdr>
        <w:top w:val="none" w:sz="0" w:space="0" w:color="auto"/>
        <w:left w:val="none" w:sz="0" w:space="0" w:color="auto"/>
        <w:bottom w:val="none" w:sz="0" w:space="0" w:color="auto"/>
        <w:right w:val="none" w:sz="0" w:space="0" w:color="auto"/>
      </w:divBdr>
    </w:div>
    <w:div w:id="1647591390">
      <w:bodyDiv w:val="1"/>
      <w:marLeft w:val="0"/>
      <w:marRight w:val="0"/>
      <w:marTop w:val="0"/>
      <w:marBottom w:val="0"/>
      <w:divBdr>
        <w:top w:val="none" w:sz="0" w:space="0" w:color="auto"/>
        <w:left w:val="none" w:sz="0" w:space="0" w:color="auto"/>
        <w:bottom w:val="none" w:sz="0" w:space="0" w:color="auto"/>
        <w:right w:val="none" w:sz="0" w:space="0" w:color="auto"/>
      </w:divBdr>
    </w:div>
    <w:div w:id="1718747368">
      <w:bodyDiv w:val="1"/>
      <w:marLeft w:val="0"/>
      <w:marRight w:val="0"/>
      <w:marTop w:val="0"/>
      <w:marBottom w:val="0"/>
      <w:divBdr>
        <w:top w:val="none" w:sz="0" w:space="0" w:color="auto"/>
        <w:left w:val="none" w:sz="0" w:space="0" w:color="auto"/>
        <w:bottom w:val="none" w:sz="0" w:space="0" w:color="auto"/>
        <w:right w:val="none" w:sz="0" w:space="0" w:color="auto"/>
      </w:divBdr>
    </w:div>
    <w:div w:id="1802966028">
      <w:bodyDiv w:val="1"/>
      <w:marLeft w:val="0"/>
      <w:marRight w:val="0"/>
      <w:marTop w:val="0"/>
      <w:marBottom w:val="0"/>
      <w:divBdr>
        <w:top w:val="none" w:sz="0" w:space="0" w:color="auto"/>
        <w:left w:val="none" w:sz="0" w:space="0" w:color="auto"/>
        <w:bottom w:val="none" w:sz="0" w:space="0" w:color="auto"/>
        <w:right w:val="none" w:sz="0" w:space="0" w:color="auto"/>
      </w:divBdr>
    </w:div>
    <w:div w:id="1861240546">
      <w:bodyDiv w:val="1"/>
      <w:marLeft w:val="0"/>
      <w:marRight w:val="0"/>
      <w:marTop w:val="0"/>
      <w:marBottom w:val="0"/>
      <w:divBdr>
        <w:top w:val="none" w:sz="0" w:space="0" w:color="auto"/>
        <w:left w:val="none" w:sz="0" w:space="0" w:color="auto"/>
        <w:bottom w:val="none" w:sz="0" w:space="0" w:color="auto"/>
        <w:right w:val="none" w:sz="0" w:space="0" w:color="auto"/>
      </w:divBdr>
    </w:div>
    <w:div w:id="19154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rteperiferie2025@cert.sportesalut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ettisport@pec.govern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6050CAD728C844A7F8B6464029CD42" ma:contentTypeVersion="17" ma:contentTypeDescription="Creare un nuovo documento." ma:contentTypeScope="" ma:versionID="478f18676ee208d6adaac7fcefcd8fde">
  <xsd:schema xmlns:xsd="http://www.w3.org/2001/XMLSchema" xmlns:xs="http://www.w3.org/2001/XMLSchema" xmlns:p="http://schemas.microsoft.com/office/2006/metadata/properties" xmlns:ns2="7feed37f-e7c8-451f-b12c-99b66d51beb9" xmlns:ns3="b6372e33-bf60-49e0-82ad-51f898ce2557" targetNamespace="http://schemas.microsoft.com/office/2006/metadata/properties" ma:root="true" ma:fieldsID="88c8a9c2a897a4d9bbe52c4851c48849" ns2:_="" ns3:_="">
    <xsd:import namespace="7feed37f-e7c8-451f-b12c-99b66d51beb9"/>
    <xsd:import namespace="b6372e33-bf60-49e0-82ad-51f898ce2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_Flow_SignoffStatus" minOccurs="0"/>
                <xsd:element ref="ns2:MediaServiceLocation" minOccurs="0"/>
                <xsd:element ref="ns2:Appr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ed37f-e7c8-451f-b12c-99b66d51b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_Flow_SignoffStatus" ma:index="20" nillable="true" ma:displayName="Stato consenso" ma:internalName="Stato_x0020_consenso">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372e33-bf60-49e0-82ad-51f898ce25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3bab1b-ec82-4341-bf04-20d25a17fb75}" ma:internalName="TaxCatchAll" ma:showField="CatchAllData" ma:web="b6372e33-bf60-49e0-82ad-51f898ce2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ed37f-e7c8-451f-b12c-99b66d51beb9">
      <Terms xmlns="http://schemas.microsoft.com/office/infopath/2007/PartnerControls"/>
    </lcf76f155ced4ddcb4097134ff3c332f>
    <TaxCatchAll xmlns="b6372e33-bf60-49e0-82ad-51f898ce2557" xsi:nil="true"/>
    <_Flow_SignoffStatus xmlns="7feed37f-e7c8-451f-b12c-99b66d51beb9" xsi:nil="true"/>
    <Approver xmlns="7feed37f-e7c8-451f-b12c-99b66d51beb9" xsi:nil="true"/>
  </documentManagement>
</p:properties>
</file>

<file path=customXml/itemProps1.xml><?xml version="1.0" encoding="utf-8"?>
<ds:datastoreItem xmlns:ds="http://schemas.openxmlformats.org/officeDocument/2006/customXml" ds:itemID="{CB68291B-EAA2-4F01-B6B7-E652C6A00EB1}">
  <ds:schemaRefs>
    <ds:schemaRef ds:uri="http://schemas.openxmlformats.org/officeDocument/2006/bibliography"/>
  </ds:schemaRefs>
</ds:datastoreItem>
</file>

<file path=customXml/itemProps2.xml><?xml version="1.0" encoding="utf-8"?>
<ds:datastoreItem xmlns:ds="http://schemas.openxmlformats.org/officeDocument/2006/customXml" ds:itemID="{B54EB880-47F5-4082-8EE6-FB518FB5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ed37f-e7c8-451f-b12c-99b66d51beb9"/>
    <ds:schemaRef ds:uri="b6372e33-bf60-49e0-82ad-51f898ce2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308D4-7DFF-4C0E-B662-AADC29B47517}">
  <ds:schemaRefs>
    <ds:schemaRef ds:uri="http://schemas.microsoft.com/sharepoint/v3/contenttype/forms"/>
  </ds:schemaRefs>
</ds:datastoreItem>
</file>

<file path=customXml/itemProps4.xml><?xml version="1.0" encoding="utf-8"?>
<ds:datastoreItem xmlns:ds="http://schemas.openxmlformats.org/officeDocument/2006/customXml" ds:itemID="{2981E5F7-955C-4A2E-A01B-7D532A2E04EF}">
  <ds:schemaRefs>
    <ds:schemaRef ds:uri="http://schemas.microsoft.com/office/2006/metadata/properties"/>
    <ds:schemaRef ds:uri="http://schemas.microsoft.com/office/infopath/2007/PartnerControls"/>
    <ds:schemaRef ds:uri="7feed37f-e7c8-451f-b12c-99b66d51beb9"/>
    <ds:schemaRef ds:uri="b6372e33-bf60-49e0-82ad-51f898ce2557"/>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6382</Words>
  <Characters>36378</Characters>
  <Application>Microsoft Office Word</Application>
  <DocSecurity>4</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42675</CharactersWithSpaces>
  <SharedDoc>false</SharedDoc>
  <HLinks>
    <vt:vector size="18" baseType="variant">
      <vt:variant>
        <vt:i4>3145809</vt:i4>
      </vt:variant>
      <vt:variant>
        <vt:i4>6</vt:i4>
      </vt:variant>
      <vt:variant>
        <vt:i4>0</vt:i4>
      </vt:variant>
      <vt:variant>
        <vt:i4>5</vt:i4>
      </vt:variant>
      <vt:variant>
        <vt:lpwstr>mailto:sporteperiferie2025@cert.sportesalute.eu</vt:lpwstr>
      </vt:variant>
      <vt:variant>
        <vt:lpwstr/>
      </vt:variant>
      <vt:variant>
        <vt:i4>7471105</vt:i4>
      </vt:variant>
      <vt:variant>
        <vt:i4>3</vt:i4>
      </vt:variant>
      <vt:variant>
        <vt:i4>0</vt:i4>
      </vt:variant>
      <vt:variant>
        <vt:i4>5</vt:i4>
      </vt:variant>
      <vt:variant>
        <vt:lpwstr>mailto:progettisport@pec.governo.it</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Benedetto Renzetti</dc:creator>
  <cp:keywords/>
  <cp:lastModifiedBy>Ruà Luigi</cp:lastModifiedBy>
  <cp:revision>130</cp:revision>
  <cp:lastPrinted>2024-01-25T23:01:00Z</cp:lastPrinted>
  <dcterms:created xsi:type="dcterms:W3CDTF">2025-04-11T00:36:00Z</dcterms:created>
  <dcterms:modified xsi:type="dcterms:W3CDTF">2025-04-11T14:27:00Z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0x0101002C6050CAD728C844A7F8B6464029CD42</vt:lpwstr>
  </property>
  <property fmtid="{D5CDD505-2E9C-101B-9397-08002B2CF9AE}" pid="3" name="MSIP_Label_5097a60d-5525-435b-8989-8eb48ac0c8cd_Enabled">
    <vt:lpwstr>true</vt:lpwstr>
  </property>
  <property fmtid="{D5CDD505-2E9C-101B-9397-08002B2CF9AE}" pid="4" name="MSIP_Label_5097a60d-5525-435b-8989-8eb48ac0c8cd_SetDate">
    <vt:lpwstr>2023-08-29T17:17:06Z</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iteId">
    <vt:lpwstr>3e90938b-8b27-4762-b4e8-006a8127a119</vt:lpwstr>
  </property>
  <property fmtid="{D5CDD505-2E9C-101B-9397-08002B2CF9AE}" pid="8" name="MSIP_Label_5097a60d-5525-435b-8989-8eb48ac0c8cd_ActionId">
    <vt:lpwstr>756a835d-3f13-42de-9239-af9ec9cf32b4</vt:lpwstr>
  </property>
  <property fmtid="{D5CDD505-2E9C-101B-9397-08002B2CF9AE}" pid="9" name="MSIP_Label_5097a60d-5525-435b-8989-8eb48ac0c8cd_ContentBits">
    <vt:lpwstr>0</vt:lpwstr>
  </property>
  <property fmtid="{D5CDD505-2E9C-101B-9397-08002B2CF9AE}" pid="10" name="Order">
    <vt:r8>26990600</vt:r8>
  </property>
  <property fmtid="{D5CDD505-2E9C-101B-9397-08002B2CF9AE}" pid="11" name="MediaServiceImageTags">
    <vt:lpwstr/>
  </property>
</Properties>
</file>